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7A" w:rsidRPr="002B278F" w:rsidRDefault="00B21E7A" w:rsidP="00B21E7A">
      <w:pPr>
        <w:rPr>
          <w:rFonts w:ascii="Arial" w:hAnsi="Arial" w:cs="Arial"/>
          <w:i/>
          <w:color w:val="800080"/>
          <w:sz w:val="28"/>
          <w:szCs w:val="28"/>
        </w:rPr>
      </w:pPr>
      <w:r w:rsidRPr="002B278F">
        <w:rPr>
          <w:rFonts w:ascii="Arial" w:hAnsi="Arial" w:cs="Arial"/>
          <w:i/>
          <w:color w:val="800080"/>
          <w:sz w:val="28"/>
          <w:szCs w:val="28"/>
        </w:rPr>
        <w:t>GETTING STARTED</w:t>
      </w:r>
    </w:p>
    <w:p w:rsidR="00B21E7A" w:rsidRPr="006B326B" w:rsidRDefault="00B21E7A" w:rsidP="00B21E7A">
      <w:pPr>
        <w:jc w:val="center"/>
        <w:rPr>
          <w:rFonts w:ascii="Arial" w:hAnsi="Arial" w:cs="Arial"/>
          <w:b/>
          <w:sz w:val="28"/>
          <w:szCs w:val="28"/>
        </w:rPr>
      </w:pPr>
      <w:r w:rsidRPr="00E97803">
        <w:rPr>
          <w:rFonts w:ascii="Arial" w:hAnsi="Arial" w:cs="Arial"/>
          <w:b/>
          <w:i/>
          <w:noProof/>
          <w:color w:val="800080"/>
          <w:sz w:val="28"/>
          <w:szCs w:val="28"/>
          <w:lang w:eastAsia="en-GB"/>
        </w:rPr>
        <mc:AlternateContent>
          <mc:Choice Requires="wps">
            <w:drawing>
              <wp:anchor distT="0" distB="0" distL="114300" distR="114300" simplePos="0" relativeHeight="251659264" behindDoc="1" locked="0" layoutInCell="1" allowOverlap="1">
                <wp:simplePos x="0" y="0"/>
                <wp:positionH relativeFrom="margin">
                  <wp:posOffset>-114301</wp:posOffset>
                </wp:positionH>
                <wp:positionV relativeFrom="paragraph">
                  <wp:posOffset>138430</wp:posOffset>
                </wp:positionV>
                <wp:extent cx="6029325" cy="2057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057400"/>
                        </a:xfrm>
                        <a:prstGeom prst="rect">
                          <a:avLst/>
                        </a:prstGeom>
                        <a:solidFill>
                          <a:srgbClr val="DDDDDD"/>
                        </a:solidFill>
                        <a:ln w="9525">
                          <a:solidFill>
                            <a:srgbClr val="CC99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6465" id="Rectangle 1" o:spid="_x0000_s1026" style="position:absolute;margin-left:-9pt;margin-top:10.9pt;width:474.75pt;height: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" fillcolor="#ddd" strokecolor="#c9f">
                <v:stroke opacity="0"/>
                <w10:wrap anchorx="margin"/>
              </v:rect>
            </w:pict>
          </mc:Fallback>
        </mc:AlternateContent>
      </w:r>
    </w:p>
    <w:p w:rsidR="00B21E7A" w:rsidRPr="00E97803" w:rsidRDefault="00B21E7A" w:rsidP="00B21E7A">
      <w:pPr>
        <w:rPr>
          <w:rFonts w:ascii="Arial" w:hAnsi="Arial" w:cs="Arial"/>
          <w:b/>
          <w:i/>
          <w:color w:val="800080"/>
          <w:sz w:val="20"/>
          <w:szCs w:val="20"/>
        </w:rPr>
      </w:pPr>
      <w:r w:rsidRPr="00E97803">
        <w:rPr>
          <w:rFonts w:ascii="Arial" w:hAnsi="Arial" w:cs="Arial"/>
          <w:b/>
          <w:i/>
          <w:color w:val="800080"/>
          <w:sz w:val="20"/>
          <w:szCs w:val="20"/>
        </w:rPr>
        <w:t>Key Issues:</w:t>
      </w:r>
    </w:p>
    <w:p w:rsidR="00B21E7A" w:rsidRPr="00E97803" w:rsidRDefault="00B21E7A" w:rsidP="00B21E7A">
      <w:pPr>
        <w:rPr>
          <w:rFonts w:ascii="Arial" w:hAnsi="Arial" w:cs="Arial"/>
          <w:b/>
          <w:i/>
          <w:color w:val="800080"/>
          <w:sz w:val="20"/>
          <w:szCs w:val="20"/>
        </w:rPr>
      </w:pPr>
    </w:p>
    <w:p w:rsidR="00B21E7A" w:rsidRPr="00E97803" w:rsidRDefault="00B21E7A" w:rsidP="00B21E7A">
      <w:pPr>
        <w:numPr>
          <w:ilvl w:val="0"/>
          <w:numId w:val="4"/>
        </w:numPr>
        <w:rPr>
          <w:rFonts w:ascii="Arial" w:hAnsi="Arial" w:cs="Arial"/>
          <w:b/>
          <w:i/>
          <w:color w:val="800080"/>
          <w:sz w:val="20"/>
          <w:szCs w:val="20"/>
        </w:rPr>
      </w:pPr>
      <w:r w:rsidRPr="00E97803">
        <w:rPr>
          <w:rFonts w:ascii="Arial" w:hAnsi="Arial" w:cs="Arial"/>
          <w:b/>
          <w:i/>
          <w:color w:val="800080"/>
          <w:sz w:val="20"/>
          <w:szCs w:val="20"/>
        </w:rPr>
        <w:t>The Care Act 2014 (and associated Guidance) encourages local authorities to develop local strategies for information and advice, and to report publically on the improvements they are achieving</w:t>
      </w:r>
      <w:r w:rsidRPr="00E97803">
        <w:rPr>
          <w:rStyle w:val="FootnoteReference"/>
          <w:rFonts w:ascii="Arial" w:hAnsi="Arial" w:cs="Arial"/>
          <w:b/>
          <w:i/>
          <w:color w:val="800080"/>
          <w:sz w:val="20"/>
          <w:szCs w:val="20"/>
        </w:rPr>
        <w:footnoteReference w:id="1"/>
      </w:r>
      <w:r w:rsidRPr="00E97803">
        <w:rPr>
          <w:rFonts w:ascii="Arial" w:hAnsi="Arial" w:cs="Arial"/>
          <w:b/>
          <w:i/>
          <w:color w:val="800080"/>
          <w:sz w:val="20"/>
          <w:szCs w:val="20"/>
        </w:rPr>
        <w:t xml:space="preserve">. </w:t>
      </w:r>
    </w:p>
    <w:p w:rsidR="00B21E7A" w:rsidRPr="00E97803" w:rsidRDefault="00B21E7A" w:rsidP="00B21E7A">
      <w:pPr>
        <w:rPr>
          <w:rFonts w:ascii="Arial" w:hAnsi="Arial" w:cs="Arial"/>
          <w:b/>
          <w:i/>
          <w:color w:val="800080"/>
          <w:sz w:val="20"/>
          <w:szCs w:val="20"/>
        </w:rPr>
      </w:pPr>
    </w:p>
    <w:p w:rsidR="00B21E7A" w:rsidRPr="00E97803" w:rsidRDefault="00B21E7A" w:rsidP="00B21E7A">
      <w:pPr>
        <w:numPr>
          <w:ilvl w:val="0"/>
          <w:numId w:val="4"/>
        </w:numPr>
        <w:rPr>
          <w:rFonts w:ascii="Arial" w:hAnsi="Arial" w:cs="Arial"/>
          <w:b/>
          <w:i/>
          <w:color w:val="800080"/>
          <w:sz w:val="20"/>
          <w:szCs w:val="20"/>
        </w:rPr>
      </w:pPr>
      <w:r w:rsidRPr="00E97803">
        <w:rPr>
          <w:rFonts w:ascii="Arial" w:hAnsi="Arial" w:cs="Arial"/>
          <w:b/>
          <w:i/>
          <w:color w:val="800080"/>
          <w:sz w:val="20"/>
          <w:szCs w:val="20"/>
        </w:rPr>
        <w:t>Good public information and advice are relevant to the strategic agendas of both local authorities and CCGs, and are a key building block in system transformation</w:t>
      </w:r>
      <w:r w:rsidRPr="00E97803">
        <w:rPr>
          <w:rStyle w:val="FootnoteReference"/>
          <w:rFonts w:ascii="Arial" w:hAnsi="Arial" w:cs="Arial"/>
          <w:b/>
          <w:i/>
          <w:color w:val="800080"/>
          <w:sz w:val="20"/>
          <w:szCs w:val="20"/>
        </w:rPr>
        <w:footnoteReference w:id="2"/>
      </w:r>
      <w:r w:rsidRPr="00E97803">
        <w:rPr>
          <w:rFonts w:ascii="Arial" w:hAnsi="Arial" w:cs="Arial"/>
          <w:b/>
          <w:i/>
          <w:color w:val="800080"/>
          <w:sz w:val="20"/>
          <w:szCs w:val="20"/>
        </w:rPr>
        <w:t>.</w:t>
      </w:r>
    </w:p>
    <w:p w:rsidR="00B21E7A" w:rsidRPr="00E97803" w:rsidRDefault="00B21E7A" w:rsidP="00B21E7A">
      <w:pPr>
        <w:rPr>
          <w:rFonts w:ascii="Arial" w:hAnsi="Arial" w:cs="Arial"/>
          <w:b/>
          <w:i/>
          <w:color w:val="800080"/>
          <w:sz w:val="20"/>
          <w:szCs w:val="20"/>
        </w:rPr>
      </w:pPr>
    </w:p>
    <w:p w:rsidR="00B21E7A" w:rsidRPr="00E97803" w:rsidRDefault="00B21E7A" w:rsidP="00B21E7A">
      <w:pPr>
        <w:numPr>
          <w:ilvl w:val="0"/>
          <w:numId w:val="4"/>
        </w:numPr>
        <w:rPr>
          <w:rFonts w:ascii="Arial" w:hAnsi="Arial" w:cs="Arial"/>
          <w:b/>
          <w:i/>
          <w:color w:val="800080"/>
          <w:sz w:val="20"/>
          <w:szCs w:val="20"/>
        </w:rPr>
      </w:pPr>
      <w:r w:rsidRPr="00E97803">
        <w:rPr>
          <w:rFonts w:ascii="Arial" w:hAnsi="Arial" w:cs="Arial"/>
          <w:b/>
          <w:i/>
          <w:color w:val="800080"/>
          <w:sz w:val="20"/>
          <w:szCs w:val="20"/>
        </w:rPr>
        <w:t>The scope of an information and advice strategy will vary from one place to the next, depending on the current shape of local provision and the degree to which it meets Care Act requirements.</w:t>
      </w:r>
    </w:p>
    <w:p w:rsidR="00B21E7A" w:rsidRDefault="00B21E7A" w:rsidP="00B21E7A">
      <w:pPr>
        <w:rPr>
          <w:rFonts w:ascii="Arial" w:hAnsi="Arial" w:cs="Arial"/>
          <w:i/>
          <w:color w:val="800080"/>
        </w:rPr>
      </w:pPr>
    </w:p>
    <w:p w:rsidR="00B21E7A" w:rsidRDefault="00B21E7A" w:rsidP="00B21E7A">
      <w:pPr>
        <w:rPr>
          <w:rFonts w:ascii="Arial" w:hAnsi="Arial" w:cs="Arial"/>
          <w:i/>
          <w:color w:val="800080"/>
        </w:rPr>
      </w:pPr>
    </w:p>
    <w:p w:rsidR="00B21E7A" w:rsidRPr="00E97803" w:rsidRDefault="00B21E7A" w:rsidP="00B21E7A">
      <w:pPr>
        <w:rPr>
          <w:rFonts w:ascii="Arial" w:hAnsi="Arial" w:cs="Arial"/>
          <w:i/>
          <w:color w:val="800080"/>
          <w:sz w:val="20"/>
          <w:szCs w:val="20"/>
        </w:rPr>
      </w:pPr>
      <w:r w:rsidRPr="00E97803">
        <w:rPr>
          <w:rFonts w:ascii="Arial" w:hAnsi="Arial" w:cs="Arial"/>
          <w:i/>
          <w:color w:val="800080"/>
          <w:sz w:val="20"/>
          <w:szCs w:val="20"/>
        </w:rPr>
        <w:t xml:space="preserve">You may already have checked your council’s readiness to implement the Care Act 2014. </w:t>
      </w:r>
    </w:p>
    <w:p w:rsidR="00B21E7A" w:rsidRDefault="00B21E7A" w:rsidP="00B21E7A">
      <w:pPr>
        <w:rPr>
          <w:rFonts w:ascii="Arial" w:hAnsi="Arial" w:cs="Arial"/>
          <w:i/>
          <w:color w:val="800080"/>
          <w:sz w:val="20"/>
          <w:szCs w:val="20"/>
        </w:rPr>
      </w:pPr>
    </w:p>
    <w:p w:rsidR="00B21E7A" w:rsidRPr="00E97803" w:rsidRDefault="00B21E7A" w:rsidP="00B21E7A">
      <w:pPr>
        <w:rPr>
          <w:rFonts w:ascii="Arial" w:hAnsi="Arial" w:cs="Arial"/>
          <w:i/>
          <w:color w:val="800080"/>
          <w:sz w:val="20"/>
          <w:szCs w:val="20"/>
        </w:rPr>
      </w:pPr>
      <w:r w:rsidRPr="00E97803">
        <w:rPr>
          <w:rFonts w:ascii="Arial" w:hAnsi="Arial" w:cs="Arial"/>
          <w:i/>
          <w:color w:val="800080"/>
          <w:sz w:val="20"/>
          <w:szCs w:val="20"/>
        </w:rPr>
        <w:t xml:space="preserve">In this context, you may have found that relevant initiatives are already under way in your council area. For example: </w:t>
      </w:r>
    </w:p>
    <w:p w:rsidR="00B21E7A" w:rsidRPr="00E97803" w:rsidRDefault="00B21E7A" w:rsidP="00B21E7A">
      <w:pPr>
        <w:rPr>
          <w:rFonts w:ascii="Arial" w:hAnsi="Arial" w:cs="Arial"/>
          <w:i/>
          <w:color w:val="800080"/>
          <w:sz w:val="20"/>
          <w:szCs w:val="20"/>
        </w:rPr>
      </w:pPr>
    </w:p>
    <w:p w:rsidR="00B21E7A" w:rsidRDefault="00B21E7A" w:rsidP="00B21E7A">
      <w:pPr>
        <w:numPr>
          <w:ilvl w:val="0"/>
          <w:numId w:val="8"/>
        </w:numPr>
        <w:rPr>
          <w:rFonts w:ascii="Arial" w:hAnsi="Arial" w:cs="Arial"/>
          <w:i/>
          <w:color w:val="800080"/>
          <w:sz w:val="20"/>
          <w:szCs w:val="20"/>
        </w:rPr>
      </w:pPr>
      <w:r w:rsidRPr="00E97803">
        <w:rPr>
          <w:rFonts w:ascii="Arial" w:hAnsi="Arial" w:cs="Arial"/>
          <w:i/>
          <w:color w:val="800080"/>
          <w:sz w:val="20"/>
          <w:szCs w:val="20"/>
        </w:rPr>
        <w:t xml:space="preserve">your local authority will be implementing a Council Digital Strategy; </w:t>
      </w:r>
    </w:p>
    <w:p w:rsidR="00B21E7A" w:rsidRDefault="00B21E7A" w:rsidP="00B21E7A">
      <w:pPr>
        <w:numPr>
          <w:ilvl w:val="0"/>
          <w:numId w:val="8"/>
        </w:numPr>
        <w:rPr>
          <w:rFonts w:ascii="Arial" w:hAnsi="Arial" w:cs="Arial"/>
          <w:i/>
          <w:color w:val="800080"/>
          <w:sz w:val="20"/>
          <w:szCs w:val="20"/>
        </w:rPr>
      </w:pPr>
      <w:r>
        <w:rPr>
          <w:rFonts w:ascii="Arial" w:hAnsi="Arial" w:cs="Arial"/>
          <w:i/>
          <w:color w:val="800080"/>
          <w:sz w:val="20"/>
          <w:szCs w:val="20"/>
        </w:rPr>
        <w:t>it may be changing its initial access arrangements, and/or discussing the potential for shared access, with health partners;</w:t>
      </w:r>
    </w:p>
    <w:p w:rsidR="00B21E7A" w:rsidRPr="00E97803" w:rsidRDefault="00B21E7A" w:rsidP="00B21E7A">
      <w:pPr>
        <w:numPr>
          <w:ilvl w:val="0"/>
          <w:numId w:val="8"/>
        </w:numPr>
        <w:rPr>
          <w:rFonts w:ascii="Arial" w:hAnsi="Arial" w:cs="Arial"/>
          <w:i/>
          <w:color w:val="800080"/>
          <w:sz w:val="20"/>
          <w:szCs w:val="20"/>
        </w:rPr>
      </w:pPr>
      <w:proofErr w:type="gramStart"/>
      <w:r>
        <w:rPr>
          <w:rFonts w:ascii="Arial" w:hAnsi="Arial" w:cs="Arial"/>
          <w:i/>
          <w:color w:val="800080"/>
          <w:sz w:val="20"/>
          <w:szCs w:val="20"/>
        </w:rPr>
        <w:t>you</w:t>
      </w:r>
      <w:proofErr w:type="gramEnd"/>
      <w:r>
        <w:rPr>
          <w:rFonts w:ascii="Arial" w:hAnsi="Arial" w:cs="Arial"/>
          <w:i/>
          <w:color w:val="800080"/>
          <w:sz w:val="20"/>
          <w:szCs w:val="20"/>
        </w:rPr>
        <w:t xml:space="preserve"> may be planning relevant initiatives in the context of the Better Care Fund.</w:t>
      </w:r>
    </w:p>
    <w:p w:rsidR="00B21E7A" w:rsidRPr="00E97803" w:rsidRDefault="00B21E7A" w:rsidP="00B21E7A">
      <w:pPr>
        <w:numPr>
          <w:ilvl w:val="0"/>
          <w:numId w:val="8"/>
        </w:numPr>
        <w:rPr>
          <w:rFonts w:ascii="Arial" w:hAnsi="Arial" w:cs="Arial"/>
          <w:i/>
          <w:color w:val="800080"/>
          <w:sz w:val="20"/>
          <w:szCs w:val="20"/>
        </w:rPr>
      </w:pPr>
      <w:proofErr w:type="gramStart"/>
      <w:r w:rsidRPr="00E97803">
        <w:rPr>
          <w:rFonts w:ascii="Arial" w:hAnsi="Arial" w:cs="Arial"/>
          <w:i/>
          <w:color w:val="800080"/>
          <w:sz w:val="20"/>
          <w:szCs w:val="20"/>
        </w:rPr>
        <w:t>the</w:t>
      </w:r>
      <w:proofErr w:type="gramEnd"/>
      <w:r w:rsidRPr="00E97803">
        <w:rPr>
          <w:rFonts w:ascii="Arial" w:hAnsi="Arial" w:cs="Arial"/>
          <w:i/>
          <w:color w:val="800080"/>
          <w:sz w:val="20"/>
          <w:szCs w:val="20"/>
        </w:rPr>
        <w:t xml:space="preserve"> Adult Social Care department will be aiming to help more people to direct their own care and support. It may have commissioned an online directory of services (and/or “e-market place”); </w:t>
      </w:r>
    </w:p>
    <w:p w:rsidR="00B21E7A" w:rsidRDefault="00B21E7A" w:rsidP="00B21E7A">
      <w:pPr>
        <w:numPr>
          <w:ilvl w:val="0"/>
          <w:numId w:val="8"/>
        </w:numPr>
        <w:rPr>
          <w:rFonts w:ascii="Arial" w:hAnsi="Arial" w:cs="Arial"/>
          <w:i/>
          <w:color w:val="800080"/>
          <w:sz w:val="20"/>
          <w:szCs w:val="20"/>
        </w:rPr>
      </w:pPr>
      <w:r w:rsidRPr="00E97803">
        <w:rPr>
          <w:rFonts w:ascii="Arial" w:hAnsi="Arial" w:cs="Arial"/>
          <w:i/>
          <w:color w:val="800080"/>
          <w:sz w:val="20"/>
          <w:szCs w:val="20"/>
        </w:rPr>
        <w:t xml:space="preserve">the Public Health unit will already be involved in public information campaigns; </w:t>
      </w:r>
    </w:p>
    <w:p w:rsidR="00B21E7A" w:rsidRDefault="00B21E7A" w:rsidP="00B21E7A">
      <w:pPr>
        <w:numPr>
          <w:ilvl w:val="0"/>
          <w:numId w:val="8"/>
        </w:numPr>
        <w:rPr>
          <w:rFonts w:ascii="Arial" w:hAnsi="Arial" w:cs="Arial"/>
          <w:i/>
          <w:color w:val="800080"/>
          <w:sz w:val="20"/>
          <w:szCs w:val="20"/>
        </w:rPr>
      </w:pPr>
      <w:r>
        <w:rPr>
          <w:rFonts w:ascii="Arial" w:hAnsi="Arial" w:cs="Arial"/>
          <w:i/>
          <w:color w:val="800080"/>
          <w:sz w:val="20"/>
          <w:szCs w:val="20"/>
        </w:rPr>
        <w:t>the role of GPs, and the provision of information and advice in GP practices, may be changing;</w:t>
      </w:r>
    </w:p>
    <w:p w:rsidR="00B21E7A" w:rsidRPr="00E97803" w:rsidRDefault="00B21E7A" w:rsidP="00B21E7A">
      <w:pPr>
        <w:numPr>
          <w:ilvl w:val="0"/>
          <w:numId w:val="8"/>
        </w:numPr>
        <w:rPr>
          <w:rFonts w:ascii="Arial" w:hAnsi="Arial" w:cs="Arial"/>
          <w:i/>
          <w:color w:val="800080"/>
          <w:sz w:val="20"/>
          <w:szCs w:val="20"/>
        </w:rPr>
      </w:pPr>
      <w:r>
        <w:rPr>
          <w:rFonts w:ascii="Arial" w:hAnsi="Arial" w:cs="Arial"/>
          <w:i/>
          <w:color w:val="800080"/>
          <w:sz w:val="20"/>
          <w:szCs w:val="20"/>
        </w:rPr>
        <w:t>both the council and CCG may already fund bespoke information and advice services in the community; these may or may not have been subject to a recent re-commissioning exercise;</w:t>
      </w:r>
    </w:p>
    <w:p w:rsidR="00B21E7A" w:rsidRPr="00E97803" w:rsidRDefault="00B21E7A" w:rsidP="00B21E7A">
      <w:pPr>
        <w:numPr>
          <w:ilvl w:val="0"/>
          <w:numId w:val="8"/>
        </w:numPr>
        <w:rPr>
          <w:rFonts w:ascii="Arial" w:hAnsi="Arial" w:cs="Arial"/>
          <w:i/>
          <w:color w:val="800080"/>
          <w:sz w:val="20"/>
          <w:szCs w:val="20"/>
        </w:rPr>
      </w:pPr>
      <w:proofErr w:type="gramStart"/>
      <w:r w:rsidRPr="00E97803">
        <w:rPr>
          <w:rFonts w:ascii="Arial" w:hAnsi="Arial" w:cs="Arial"/>
          <w:i/>
          <w:color w:val="800080"/>
          <w:sz w:val="20"/>
          <w:szCs w:val="20"/>
        </w:rPr>
        <w:t>your</w:t>
      </w:r>
      <w:proofErr w:type="gramEnd"/>
      <w:r w:rsidRPr="00E97803">
        <w:rPr>
          <w:rFonts w:ascii="Arial" w:hAnsi="Arial" w:cs="Arial"/>
          <w:i/>
          <w:color w:val="800080"/>
          <w:sz w:val="20"/>
          <w:szCs w:val="20"/>
        </w:rPr>
        <w:t xml:space="preserve"> key voluntary sector colleagues may be implementing strategic changes such as improving people’s access to online resources and self-help tools. </w:t>
      </w:r>
    </w:p>
    <w:p w:rsidR="00B21E7A" w:rsidRPr="00E97803" w:rsidRDefault="00B21E7A" w:rsidP="00B21E7A">
      <w:pPr>
        <w:rPr>
          <w:rFonts w:ascii="Arial" w:hAnsi="Arial" w:cs="Arial"/>
          <w:i/>
          <w:color w:val="800080"/>
          <w:sz w:val="20"/>
          <w:szCs w:val="20"/>
        </w:rPr>
      </w:pPr>
    </w:p>
    <w:p w:rsidR="00B21E7A" w:rsidRPr="00E97803" w:rsidRDefault="00B21E7A" w:rsidP="00B21E7A">
      <w:pPr>
        <w:rPr>
          <w:rFonts w:ascii="Arial" w:hAnsi="Arial" w:cs="Arial"/>
          <w:i/>
          <w:color w:val="800080"/>
          <w:sz w:val="20"/>
          <w:szCs w:val="20"/>
        </w:rPr>
      </w:pPr>
      <w:r>
        <w:rPr>
          <w:rFonts w:ascii="Arial" w:hAnsi="Arial" w:cs="Arial"/>
          <w:i/>
          <w:color w:val="800080"/>
          <w:sz w:val="20"/>
          <w:szCs w:val="20"/>
        </w:rPr>
        <w:t>It is possible</w:t>
      </w:r>
      <w:r w:rsidRPr="00E97803">
        <w:rPr>
          <w:rFonts w:ascii="Arial" w:hAnsi="Arial" w:cs="Arial"/>
          <w:i/>
          <w:color w:val="800080"/>
          <w:sz w:val="20"/>
          <w:szCs w:val="20"/>
        </w:rPr>
        <w:t xml:space="preserve"> that aspects of your information and advice strategy could overlap with</w:t>
      </w:r>
      <w:r>
        <w:rPr>
          <w:rFonts w:ascii="Arial" w:hAnsi="Arial" w:cs="Arial"/>
          <w:i/>
          <w:color w:val="800080"/>
          <w:sz w:val="20"/>
          <w:szCs w:val="20"/>
        </w:rPr>
        <w:t xml:space="preserve"> some related strategies and plans</w:t>
      </w:r>
      <w:r w:rsidRPr="00E97803">
        <w:rPr>
          <w:rFonts w:ascii="Arial" w:hAnsi="Arial" w:cs="Arial"/>
          <w:i/>
          <w:color w:val="800080"/>
          <w:sz w:val="20"/>
          <w:szCs w:val="20"/>
        </w:rPr>
        <w:t xml:space="preserve">.  On the other hand, </w:t>
      </w:r>
      <w:r w:rsidRPr="00620A52">
        <w:rPr>
          <w:rFonts w:ascii="Arial" w:hAnsi="Arial" w:cs="Arial"/>
          <w:b/>
          <w:i/>
          <w:color w:val="800080"/>
          <w:sz w:val="20"/>
          <w:szCs w:val="20"/>
        </w:rPr>
        <w:t>this is a major opportunity to make sense of all the work that is going on in relation to information and advice across the health and care sectors, achieve coherence for the public, and make best use of available resources (including development capacity).</w:t>
      </w:r>
      <w:r w:rsidRPr="00E97803">
        <w:rPr>
          <w:rFonts w:ascii="Arial" w:hAnsi="Arial" w:cs="Arial"/>
          <w:i/>
          <w:color w:val="800080"/>
          <w:sz w:val="20"/>
          <w:szCs w:val="20"/>
        </w:rPr>
        <w:t xml:space="preserve"> </w:t>
      </w:r>
    </w:p>
    <w:p w:rsidR="00B21E7A" w:rsidRPr="00E97803" w:rsidRDefault="00B21E7A" w:rsidP="00B21E7A">
      <w:pPr>
        <w:rPr>
          <w:rFonts w:ascii="Arial" w:hAnsi="Arial" w:cs="Arial"/>
          <w:i/>
          <w:color w:val="800080"/>
          <w:sz w:val="20"/>
          <w:szCs w:val="20"/>
        </w:rPr>
      </w:pPr>
    </w:p>
    <w:p w:rsidR="00B21E7A" w:rsidRDefault="00B21E7A" w:rsidP="00B21E7A">
      <w:pPr>
        <w:rPr>
          <w:rFonts w:ascii="Arial" w:hAnsi="Arial" w:cs="Arial"/>
          <w:i/>
          <w:color w:val="800080"/>
          <w:sz w:val="20"/>
          <w:szCs w:val="20"/>
        </w:rPr>
      </w:pPr>
      <w:r w:rsidRPr="00E97803">
        <w:rPr>
          <w:rFonts w:ascii="Arial" w:hAnsi="Arial" w:cs="Arial"/>
          <w:i/>
          <w:color w:val="800080"/>
          <w:sz w:val="20"/>
          <w:szCs w:val="20"/>
        </w:rPr>
        <w:t>This</w:t>
      </w:r>
      <w:r>
        <w:rPr>
          <w:rFonts w:ascii="Arial" w:hAnsi="Arial" w:cs="Arial"/>
          <w:i/>
          <w:color w:val="800080"/>
          <w:sz w:val="20"/>
          <w:szCs w:val="20"/>
        </w:rPr>
        <w:t xml:space="preserve"> template on the “Strategic Context”</w:t>
      </w:r>
      <w:r w:rsidRPr="00E97803">
        <w:rPr>
          <w:rFonts w:ascii="Arial" w:hAnsi="Arial" w:cs="Arial"/>
          <w:i/>
          <w:color w:val="800080"/>
          <w:sz w:val="20"/>
          <w:szCs w:val="20"/>
        </w:rPr>
        <w:t xml:space="preserve"> encourages you to identify related</w:t>
      </w:r>
      <w:r>
        <w:rPr>
          <w:rFonts w:ascii="Arial" w:hAnsi="Arial" w:cs="Arial"/>
          <w:i/>
          <w:color w:val="800080"/>
          <w:sz w:val="20"/>
          <w:szCs w:val="20"/>
        </w:rPr>
        <w:t xml:space="preserve"> local</w:t>
      </w:r>
      <w:r w:rsidRPr="00E97803">
        <w:rPr>
          <w:rFonts w:ascii="Arial" w:hAnsi="Arial" w:cs="Arial"/>
          <w:i/>
          <w:color w:val="800080"/>
          <w:sz w:val="20"/>
          <w:szCs w:val="20"/>
        </w:rPr>
        <w:t xml:space="preserve"> </w:t>
      </w:r>
      <w:proofErr w:type="spellStart"/>
      <w:r w:rsidRPr="00E97803">
        <w:rPr>
          <w:rFonts w:ascii="Arial" w:hAnsi="Arial" w:cs="Arial"/>
          <w:i/>
          <w:color w:val="800080"/>
          <w:sz w:val="20"/>
          <w:szCs w:val="20"/>
        </w:rPr>
        <w:t>workstreams</w:t>
      </w:r>
      <w:proofErr w:type="spellEnd"/>
      <w:r w:rsidRPr="00E97803">
        <w:rPr>
          <w:rFonts w:ascii="Arial" w:hAnsi="Arial" w:cs="Arial"/>
          <w:i/>
          <w:color w:val="800080"/>
          <w:sz w:val="20"/>
          <w:szCs w:val="20"/>
        </w:rPr>
        <w:t xml:space="preserve"> and agree how you will complement these, </w:t>
      </w:r>
      <w:r>
        <w:rPr>
          <w:rFonts w:ascii="Arial" w:hAnsi="Arial" w:cs="Arial"/>
          <w:i/>
          <w:color w:val="800080"/>
          <w:sz w:val="20"/>
          <w:szCs w:val="20"/>
        </w:rPr>
        <w:t xml:space="preserve">link up to them and plug gaps. </w:t>
      </w:r>
    </w:p>
    <w:p w:rsidR="00B21E7A" w:rsidRDefault="00B21E7A" w:rsidP="00B21E7A">
      <w:pPr>
        <w:rPr>
          <w:rFonts w:ascii="Arial" w:hAnsi="Arial" w:cs="Arial"/>
          <w:i/>
          <w:color w:val="800080"/>
          <w:sz w:val="20"/>
          <w:szCs w:val="20"/>
        </w:rPr>
      </w:pPr>
    </w:p>
    <w:p w:rsidR="00B21E7A" w:rsidRDefault="00B21E7A" w:rsidP="00B21E7A">
      <w:pPr>
        <w:numPr>
          <w:ilvl w:val="0"/>
          <w:numId w:val="7"/>
        </w:numPr>
        <w:rPr>
          <w:rFonts w:ascii="Arial" w:hAnsi="Arial" w:cs="Arial"/>
          <w:b/>
          <w:i/>
          <w:color w:val="800080"/>
          <w:sz w:val="20"/>
          <w:szCs w:val="20"/>
        </w:rPr>
      </w:pPr>
      <w:r w:rsidRPr="000C3A38">
        <w:rPr>
          <w:rFonts w:ascii="Arial" w:hAnsi="Arial" w:cs="Arial"/>
          <w:b/>
          <w:i/>
          <w:color w:val="800080"/>
          <w:sz w:val="20"/>
          <w:szCs w:val="20"/>
        </w:rPr>
        <w:t>The “scope” of your strategy will depend on the outcome of your early discussions, and you can use the remainder of this toolkit flexibly to support your own local approach.</w:t>
      </w:r>
    </w:p>
    <w:p w:rsidR="00B21E7A" w:rsidRDefault="00B21E7A" w:rsidP="00B21E7A">
      <w:pPr>
        <w:rPr>
          <w:rFonts w:ascii="Arial" w:hAnsi="Arial" w:cs="Arial"/>
          <w:b/>
          <w:i/>
          <w:color w:val="800080"/>
          <w:sz w:val="20"/>
          <w:szCs w:val="20"/>
        </w:rPr>
      </w:pPr>
    </w:p>
    <w:p w:rsidR="00B21E7A" w:rsidRDefault="00B21E7A" w:rsidP="00B21E7A">
      <w:pPr>
        <w:rPr>
          <w:rFonts w:ascii="Arial" w:hAnsi="Arial" w:cs="Arial"/>
          <w:b/>
          <w:i/>
          <w:color w:val="800080"/>
          <w:sz w:val="20"/>
          <w:szCs w:val="20"/>
        </w:rPr>
      </w:pPr>
    </w:p>
    <w:p w:rsidR="00B21E7A" w:rsidRDefault="00B21E7A" w:rsidP="00B21E7A">
      <w:pPr>
        <w:rPr>
          <w:rFonts w:ascii="Arial" w:hAnsi="Arial" w:cs="Arial"/>
          <w:b/>
          <w:i/>
          <w:color w:val="800080"/>
          <w:sz w:val="20"/>
          <w:szCs w:val="20"/>
        </w:rPr>
      </w:pPr>
    </w:p>
    <w:p w:rsidR="002A04B4" w:rsidRDefault="002A04B4" w:rsidP="00B21E7A">
      <w:pPr>
        <w:rPr>
          <w:rFonts w:ascii="Arial" w:hAnsi="Arial" w:cs="Arial"/>
          <w:b/>
          <w:i/>
          <w:color w:val="800080"/>
          <w:sz w:val="20"/>
          <w:szCs w:val="20"/>
        </w:rPr>
      </w:pPr>
    </w:p>
    <w:p w:rsidR="002A04B4" w:rsidRDefault="002A04B4" w:rsidP="00B21E7A">
      <w:pPr>
        <w:rPr>
          <w:rFonts w:ascii="Arial" w:hAnsi="Arial" w:cs="Arial"/>
          <w:b/>
          <w:i/>
          <w:color w:val="800080"/>
          <w:sz w:val="20"/>
          <w:szCs w:val="20"/>
        </w:rPr>
      </w:pPr>
    </w:p>
    <w:p w:rsidR="002A04B4" w:rsidRDefault="002A04B4" w:rsidP="00B21E7A">
      <w:pPr>
        <w:rPr>
          <w:rFonts w:ascii="Arial" w:hAnsi="Arial" w:cs="Arial"/>
          <w:b/>
          <w:i/>
          <w:color w:val="800080"/>
          <w:sz w:val="20"/>
          <w:szCs w:val="20"/>
        </w:rPr>
      </w:pPr>
    </w:p>
    <w:p w:rsidR="002A04B4" w:rsidRDefault="002A04B4" w:rsidP="00B21E7A">
      <w:pPr>
        <w:rPr>
          <w:rFonts w:ascii="Arial" w:hAnsi="Arial" w:cs="Arial"/>
          <w:b/>
          <w:i/>
          <w:color w:val="800080"/>
          <w:sz w:val="20"/>
          <w:szCs w:val="20"/>
        </w:rPr>
      </w:pPr>
    </w:p>
    <w:p w:rsidR="002A04B4" w:rsidRDefault="002A04B4" w:rsidP="00B21E7A">
      <w:pPr>
        <w:rPr>
          <w:rFonts w:ascii="Arial" w:hAnsi="Arial" w:cs="Arial"/>
          <w:b/>
          <w:i/>
          <w:color w:val="800080"/>
          <w:sz w:val="20"/>
          <w:szCs w:val="20"/>
        </w:rPr>
      </w:pPr>
    </w:p>
    <w:p w:rsidR="00B21E7A" w:rsidRPr="000C3A38" w:rsidRDefault="00B21E7A" w:rsidP="00B21E7A">
      <w:pPr>
        <w:rPr>
          <w:rFonts w:ascii="Arial" w:hAnsi="Arial" w:cs="Arial"/>
          <w:b/>
          <w:i/>
          <w:color w:val="8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21E7A" w:rsidRPr="00500F86" w:rsidTr="00015D46">
        <w:tc>
          <w:tcPr>
            <w:tcW w:w="8522" w:type="dxa"/>
            <w:shd w:val="clear" w:color="auto" w:fill="C0C0C0"/>
          </w:tcPr>
          <w:p w:rsidR="00B21E7A" w:rsidRPr="00500F86" w:rsidRDefault="00B21E7A" w:rsidP="00015D46">
            <w:pPr>
              <w:jc w:val="center"/>
              <w:rPr>
                <w:rFonts w:ascii="Arial" w:hAnsi="Arial" w:cs="Arial"/>
                <w:b/>
                <w:sz w:val="28"/>
                <w:szCs w:val="28"/>
              </w:rPr>
            </w:pPr>
            <w:r w:rsidRPr="00500F86">
              <w:rPr>
                <w:rFonts w:ascii="Arial" w:hAnsi="Arial" w:cs="Arial"/>
                <w:b/>
                <w:sz w:val="28"/>
                <w:szCs w:val="28"/>
              </w:rPr>
              <w:lastRenderedPageBreak/>
              <w:t>INFORMATION AND ADVICE STRATEGY</w:t>
            </w:r>
          </w:p>
        </w:tc>
      </w:tr>
      <w:tr w:rsidR="00B21E7A" w:rsidRPr="00500F86" w:rsidTr="00015D46">
        <w:tc>
          <w:tcPr>
            <w:tcW w:w="8522" w:type="dxa"/>
            <w:shd w:val="clear" w:color="auto" w:fill="auto"/>
          </w:tcPr>
          <w:p w:rsidR="00B21E7A" w:rsidRPr="00500F86" w:rsidRDefault="00B21E7A" w:rsidP="00015D46">
            <w:pPr>
              <w:rPr>
                <w:rFonts w:ascii="Arial" w:hAnsi="Arial" w:cs="Arial"/>
                <w:b/>
                <w:sz w:val="28"/>
                <w:szCs w:val="28"/>
              </w:rPr>
            </w:pPr>
          </w:p>
          <w:p w:rsidR="00B21E7A" w:rsidRPr="00500F86" w:rsidRDefault="00B21E7A" w:rsidP="00015D46">
            <w:pPr>
              <w:rPr>
                <w:rFonts w:ascii="Arial" w:hAnsi="Arial" w:cs="Arial"/>
                <w:b/>
                <w:sz w:val="28"/>
                <w:szCs w:val="28"/>
              </w:rPr>
            </w:pPr>
            <w:r w:rsidRPr="00500F86">
              <w:rPr>
                <w:rFonts w:ascii="Arial" w:hAnsi="Arial" w:cs="Arial"/>
                <w:b/>
                <w:sz w:val="28"/>
                <w:szCs w:val="28"/>
              </w:rPr>
              <w:t>1.   Strategic context and scope</w:t>
            </w:r>
          </w:p>
          <w:p w:rsidR="00B21E7A" w:rsidRPr="00500F86" w:rsidRDefault="00B21E7A" w:rsidP="00015D46">
            <w:pPr>
              <w:rPr>
                <w:rFonts w:ascii="Arial" w:hAnsi="Arial" w:cs="Arial"/>
                <w:b/>
              </w:rPr>
            </w:pPr>
          </w:p>
        </w:tc>
      </w:tr>
      <w:tr w:rsidR="00B21E7A" w:rsidRPr="00500F86" w:rsidTr="00015D46">
        <w:tc>
          <w:tcPr>
            <w:tcW w:w="8522" w:type="dxa"/>
            <w:shd w:val="clear" w:color="auto" w:fill="auto"/>
          </w:tcPr>
          <w:p w:rsidR="00B21E7A" w:rsidRPr="00500F86" w:rsidRDefault="00B21E7A" w:rsidP="00015D46">
            <w:pPr>
              <w:rPr>
                <w:rFonts w:ascii="Arial" w:hAnsi="Arial" w:cs="Arial"/>
                <w:b/>
              </w:rPr>
            </w:pPr>
            <w:r w:rsidRPr="00500F86">
              <w:rPr>
                <w:rFonts w:ascii="Arial" w:hAnsi="Arial" w:cs="Arial"/>
                <w:b/>
              </w:rPr>
              <w:t>Organisational arrangements</w:t>
            </w:r>
          </w:p>
          <w:p w:rsidR="00B21E7A" w:rsidRPr="00500F86" w:rsidRDefault="00B21E7A" w:rsidP="00015D46">
            <w:pPr>
              <w:rPr>
                <w:rFonts w:ascii="Arial" w:hAnsi="Arial" w:cs="Arial"/>
              </w:rPr>
            </w:pPr>
          </w:p>
          <w:p w:rsidR="00B21E7A" w:rsidRPr="00500F86" w:rsidRDefault="00B21E7A" w:rsidP="00015D46">
            <w:pPr>
              <w:rPr>
                <w:rFonts w:ascii="Arial" w:hAnsi="Arial" w:cs="Arial"/>
              </w:rPr>
            </w:pPr>
            <w:r w:rsidRPr="00500F86">
              <w:rPr>
                <w:rFonts w:ascii="Arial" w:hAnsi="Arial" w:cs="Arial"/>
                <w:sz w:val="20"/>
                <w:szCs w:val="20"/>
              </w:rPr>
              <w:t>Our Information and Advice strategy is being sponsored by</w:t>
            </w:r>
            <w:r w:rsidRPr="00500F86">
              <w:rPr>
                <w:rFonts w:ascii="Arial" w:hAnsi="Arial" w:cs="Arial"/>
                <w:i/>
              </w:rPr>
              <w:t xml:space="preserve">:  </w:t>
            </w:r>
            <w:r w:rsidRPr="00500F86">
              <w:rPr>
                <w:rFonts w:ascii="Arial" w:hAnsi="Arial" w:cs="Arial"/>
                <w:i/>
                <w:color w:val="800080"/>
                <w:sz w:val="20"/>
                <w:szCs w:val="20"/>
              </w:rPr>
              <w:t>(Name of Board or strategic forum)</w:t>
            </w:r>
          </w:p>
          <w:p w:rsidR="00B21E7A" w:rsidRPr="00500F86" w:rsidRDefault="00B21E7A" w:rsidP="00015D46">
            <w:pPr>
              <w:rPr>
                <w:rFonts w:ascii="Arial" w:hAnsi="Arial" w:cs="Arial"/>
              </w:rPr>
            </w:pPr>
          </w:p>
          <w:p w:rsidR="00B21E7A" w:rsidRPr="00500F86" w:rsidRDefault="00B21E7A" w:rsidP="00015D46">
            <w:pPr>
              <w:rPr>
                <w:rFonts w:ascii="Arial" w:hAnsi="Arial" w:cs="Arial"/>
              </w:rPr>
            </w:pPr>
          </w:p>
          <w:p w:rsidR="00B21E7A" w:rsidRPr="00500F86" w:rsidRDefault="00B21E7A" w:rsidP="00015D46">
            <w:pPr>
              <w:rPr>
                <w:rFonts w:ascii="Arial" w:hAnsi="Arial" w:cs="Arial"/>
              </w:rPr>
            </w:pPr>
            <w:r w:rsidRPr="00500F86">
              <w:rPr>
                <w:rFonts w:ascii="Arial" w:hAnsi="Arial" w:cs="Arial"/>
                <w:sz w:val="20"/>
                <w:szCs w:val="20"/>
              </w:rPr>
              <w:t xml:space="preserve">The </w:t>
            </w:r>
            <w:r w:rsidRPr="00500F86">
              <w:rPr>
                <w:rFonts w:ascii="Arial" w:hAnsi="Arial" w:cs="Arial"/>
                <w:b/>
                <w:sz w:val="20"/>
                <w:szCs w:val="20"/>
              </w:rPr>
              <w:t xml:space="preserve">senior responsible officer </w:t>
            </w:r>
            <w:r w:rsidRPr="00500F86">
              <w:rPr>
                <w:rFonts w:ascii="Arial" w:hAnsi="Arial" w:cs="Arial"/>
                <w:sz w:val="20"/>
                <w:szCs w:val="20"/>
              </w:rPr>
              <w:t>is:</w:t>
            </w:r>
            <w:r w:rsidRPr="00500F86">
              <w:rPr>
                <w:rFonts w:ascii="Arial" w:hAnsi="Arial" w:cs="Arial"/>
              </w:rPr>
              <w:t xml:space="preserve"> </w:t>
            </w:r>
            <w:r w:rsidRPr="00500F86">
              <w:rPr>
                <w:rFonts w:ascii="Arial" w:hAnsi="Arial" w:cs="Arial"/>
                <w:i/>
                <w:color w:val="800080"/>
                <w:sz w:val="20"/>
                <w:szCs w:val="20"/>
              </w:rPr>
              <w:t>(Name/position)</w:t>
            </w:r>
          </w:p>
          <w:p w:rsidR="00B21E7A" w:rsidRPr="00500F86" w:rsidRDefault="00B21E7A" w:rsidP="00015D46">
            <w:pPr>
              <w:rPr>
                <w:rFonts w:ascii="Arial" w:hAnsi="Arial" w:cs="Arial"/>
              </w:rPr>
            </w:pPr>
            <w:r w:rsidRPr="00500F86">
              <w:rPr>
                <w:rFonts w:ascii="Arial" w:hAnsi="Arial" w:cs="Arial"/>
                <w:sz w:val="20"/>
                <w:szCs w:val="20"/>
              </w:rPr>
              <w:t xml:space="preserve">The </w:t>
            </w:r>
            <w:r w:rsidRPr="00500F86">
              <w:rPr>
                <w:rFonts w:ascii="Arial" w:hAnsi="Arial" w:cs="Arial"/>
                <w:b/>
                <w:sz w:val="20"/>
                <w:szCs w:val="20"/>
              </w:rPr>
              <w:t>project lead</w:t>
            </w:r>
            <w:r w:rsidRPr="00500F86">
              <w:rPr>
                <w:rFonts w:ascii="Arial" w:hAnsi="Arial" w:cs="Arial"/>
                <w:sz w:val="20"/>
                <w:szCs w:val="20"/>
              </w:rPr>
              <w:t xml:space="preserve"> is</w:t>
            </w:r>
            <w:r w:rsidRPr="00500F86">
              <w:rPr>
                <w:rFonts w:ascii="Arial" w:hAnsi="Arial" w:cs="Arial"/>
              </w:rPr>
              <w:t xml:space="preserve">: </w:t>
            </w:r>
            <w:r w:rsidRPr="00500F86">
              <w:rPr>
                <w:rFonts w:ascii="Arial" w:hAnsi="Arial" w:cs="Arial"/>
                <w:i/>
                <w:color w:val="800080"/>
                <w:sz w:val="20"/>
                <w:szCs w:val="20"/>
              </w:rPr>
              <w:t>(Name/position)</w:t>
            </w:r>
          </w:p>
          <w:p w:rsidR="00B21E7A" w:rsidRPr="00500F86" w:rsidRDefault="00B21E7A" w:rsidP="00015D46">
            <w:pPr>
              <w:rPr>
                <w:rFonts w:ascii="Arial" w:hAnsi="Arial" w:cs="Arial"/>
              </w:rPr>
            </w:pPr>
          </w:p>
          <w:p w:rsidR="00B21E7A" w:rsidRPr="00500F86" w:rsidRDefault="00B21E7A" w:rsidP="00015D46">
            <w:pPr>
              <w:rPr>
                <w:rFonts w:ascii="Arial" w:hAnsi="Arial" w:cs="Arial"/>
              </w:rPr>
            </w:pPr>
            <w:r w:rsidRPr="00500F86">
              <w:rPr>
                <w:rFonts w:ascii="Arial" w:hAnsi="Arial" w:cs="Arial"/>
                <w:sz w:val="20"/>
                <w:szCs w:val="20"/>
              </w:rPr>
              <w:t xml:space="preserve">The </w:t>
            </w:r>
            <w:r w:rsidRPr="00500F86">
              <w:rPr>
                <w:rFonts w:ascii="Arial" w:hAnsi="Arial" w:cs="Arial"/>
                <w:b/>
                <w:sz w:val="20"/>
                <w:szCs w:val="20"/>
              </w:rPr>
              <w:t>steering group</w:t>
            </w:r>
            <w:r w:rsidRPr="00500F86">
              <w:rPr>
                <w:rFonts w:ascii="Arial" w:hAnsi="Arial" w:cs="Arial"/>
                <w:sz w:val="20"/>
                <w:szCs w:val="20"/>
              </w:rPr>
              <w:t xml:space="preserve"> members are:</w:t>
            </w:r>
            <w:r w:rsidRPr="00500F86">
              <w:rPr>
                <w:rFonts w:ascii="Arial" w:hAnsi="Arial" w:cs="Arial"/>
              </w:rPr>
              <w:t xml:space="preserve"> </w:t>
            </w:r>
            <w:r w:rsidRPr="00500F86">
              <w:rPr>
                <w:rFonts w:ascii="Arial" w:hAnsi="Arial" w:cs="Arial"/>
                <w:i/>
                <w:color w:val="800080"/>
                <w:sz w:val="20"/>
                <w:szCs w:val="20"/>
              </w:rPr>
              <w:t>(Names/organisations – if applicable)</w:t>
            </w:r>
          </w:p>
          <w:p w:rsidR="00B21E7A" w:rsidRPr="00500F86" w:rsidRDefault="00B21E7A" w:rsidP="00015D46">
            <w:pPr>
              <w:rPr>
                <w:rFonts w:ascii="Arial" w:hAnsi="Arial" w:cs="Arial"/>
              </w:rPr>
            </w:pPr>
            <w:r w:rsidRPr="00500F86">
              <w:rPr>
                <w:rFonts w:ascii="Arial" w:hAnsi="Arial" w:cs="Arial"/>
                <w:sz w:val="20"/>
                <w:szCs w:val="20"/>
              </w:rPr>
              <w:t xml:space="preserve">We are </w:t>
            </w:r>
            <w:r w:rsidRPr="00500F86">
              <w:rPr>
                <w:rFonts w:ascii="Arial" w:hAnsi="Arial" w:cs="Arial"/>
                <w:b/>
                <w:sz w:val="20"/>
                <w:szCs w:val="20"/>
              </w:rPr>
              <w:t>co-producing</w:t>
            </w:r>
            <w:r w:rsidRPr="00500F86">
              <w:rPr>
                <w:rFonts w:ascii="Arial" w:hAnsi="Arial" w:cs="Arial"/>
                <w:sz w:val="20"/>
                <w:szCs w:val="20"/>
              </w:rPr>
              <w:t xml:space="preserve"> the strategy with: </w:t>
            </w:r>
            <w:r w:rsidRPr="00500F86">
              <w:rPr>
                <w:rFonts w:ascii="Arial" w:hAnsi="Arial" w:cs="Arial"/>
                <w:i/>
                <w:color w:val="800080"/>
                <w:sz w:val="20"/>
                <w:szCs w:val="20"/>
              </w:rPr>
              <w:t>(Names/organisations – if applicable)</w:t>
            </w:r>
          </w:p>
          <w:p w:rsidR="00B21E7A" w:rsidRPr="00500F86" w:rsidRDefault="00B21E7A" w:rsidP="00015D46">
            <w:pPr>
              <w:rPr>
                <w:rFonts w:ascii="Arial" w:hAnsi="Arial" w:cs="Arial"/>
              </w:rPr>
            </w:pPr>
          </w:p>
          <w:p w:rsidR="00B21E7A" w:rsidRPr="00500F86" w:rsidRDefault="00B21E7A" w:rsidP="00015D46">
            <w:pPr>
              <w:rPr>
                <w:rFonts w:ascii="Arial" w:hAnsi="Arial" w:cs="Arial"/>
                <w:sz w:val="20"/>
                <w:szCs w:val="20"/>
              </w:rPr>
            </w:pPr>
            <w:r w:rsidRPr="00500F86">
              <w:rPr>
                <w:rFonts w:ascii="Arial" w:hAnsi="Arial" w:cs="Arial"/>
                <w:sz w:val="20"/>
                <w:szCs w:val="20"/>
              </w:rPr>
              <w:t xml:space="preserve">The </w:t>
            </w:r>
            <w:r w:rsidRPr="00500F86">
              <w:rPr>
                <w:rFonts w:ascii="Arial" w:hAnsi="Arial" w:cs="Arial"/>
                <w:b/>
                <w:sz w:val="20"/>
                <w:szCs w:val="20"/>
              </w:rPr>
              <w:t>timetable</w:t>
            </w:r>
            <w:r w:rsidRPr="00500F86">
              <w:rPr>
                <w:rFonts w:ascii="Arial" w:hAnsi="Arial" w:cs="Arial"/>
                <w:sz w:val="20"/>
                <w:szCs w:val="20"/>
              </w:rPr>
              <w:t xml:space="preserve"> is:</w:t>
            </w:r>
          </w:p>
          <w:p w:rsidR="00B21E7A" w:rsidRPr="00500F86" w:rsidRDefault="00B21E7A" w:rsidP="00015D46">
            <w:pPr>
              <w:numPr>
                <w:ilvl w:val="0"/>
                <w:numId w:val="3"/>
              </w:numPr>
              <w:rPr>
                <w:rFonts w:ascii="Arial" w:hAnsi="Arial" w:cs="Arial"/>
                <w:i/>
                <w:color w:val="800080"/>
                <w:sz w:val="20"/>
                <w:szCs w:val="20"/>
              </w:rPr>
            </w:pPr>
            <w:r w:rsidRPr="00500F86">
              <w:rPr>
                <w:rFonts w:ascii="Arial" w:hAnsi="Arial" w:cs="Arial"/>
                <w:i/>
                <w:color w:val="800080"/>
                <w:sz w:val="20"/>
                <w:szCs w:val="20"/>
              </w:rPr>
              <w:t>Milestone 1:</w:t>
            </w:r>
          </w:p>
          <w:p w:rsidR="00B21E7A" w:rsidRPr="00500F86" w:rsidRDefault="00B21E7A" w:rsidP="00015D46">
            <w:pPr>
              <w:numPr>
                <w:ilvl w:val="0"/>
                <w:numId w:val="3"/>
              </w:numPr>
              <w:rPr>
                <w:rFonts w:ascii="Arial" w:hAnsi="Arial" w:cs="Arial"/>
                <w:i/>
                <w:color w:val="800080"/>
                <w:sz w:val="20"/>
                <w:szCs w:val="20"/>
              </w:rPr>
            </w:pPr>
            <w:r w:rsidRPr="00500F86">
              <w:rPr>
                <w:rFonts w:ascii="Arial" w:hAnsi="Arial" w:cs="Arial"/>
                <w:i/>
                <w:color w:val="800080"/>
                <w:sz w:val="20"/>
                <w:szCs w:val="20"/>
              </w:rPr>
              <w:t>Milestone 2:</w:t>
            </w:r>
          </w:p>
          <w:p w:rsidR="00B21E7A" w:rsidRPr="00500F86" w:rsidRDefault="00B21E7A" w:rsidP="00015D46">
            <w:pPr>
              <w:numPr>
                <w:ilvl w:val="0"/>
                <w:numId w:val="3"/>
              </w:numPr>
              <w:rPr>
                <w:rFonts w:ascii="Arial" w:hAnsi="Arial" w:cs="Arial"/>
                <w:i/>
                <w:color w:val="800080"/>
                <w:sz w:val="20"/>
                <w:szCs w:val="20"/>
              </w:rPr>
            </w:pPr>
            <w:r w:rsidRPr="00500F86">
              <w:rPr>
                <w:rFonts w:ascii="Arial" w:hAnsi="Arial" w:cs="Arial"/>
                <w:i/>
                <w:color w:val="800080"/>
                <w:sz w:val="20"/>
                <w:szCs w:val="20"/>
              </w:rPr>
              <w:t>Milestone 3:</w:t>
            </w:r>
          </w:p>
          <w:p w:rsidR="00B21E7A" w:rsidRPr="00500F86" w:rsidRDefault="00B21E7A" w:rsidP="00015D46">
            <w:pPr>
              <w:numPr>
                <w:ilvl w:val="0"/>
                <w:numId w:val="3"/>
              </w:numPr>
              <w:rPr>
                <w:rFonts w:ascii="Arial" w:hAnsi="Arial" w:cs="Arial"/>
                <w:i/>
                <w:color w:val="800080"/>
                <w:sz w:val="20"/>
                <w:szCs w:val="20"/>
              </w:rPr>
            </w:pPr>
            <w:r w:rsidRPr="00500F86">
              <w:rPr>
                <w:rFonts w:ascii="Arial" w:hAnsi="Arial" w:cs="Arial"/>
                <w:i/>
                <w:color w:val="800080"/>
                <w:sz w:val="20"/>
                <w:szCs w:val="20"/>
              </w:rPr>
              <w:t>Sign-off date:</w:t>
            </w:r>
          </w:p>
          <w:p w:rsidR="00B21E7A" w:rsidRPr="00500F86" w:rsidRDefault="00B21E7A" w:rsidP="00015D46">
            <w:pPr>
              <w:rPr>
                <w:rFonts w:ascii="Arial" w:hAnsi="Arial" w:cs="Arial"/>
              </w:rPr>
            </w:pPr>
          </w:p>
        </w:tc>
      </w:tr>
      <w:tr w:rsidR="00B21E7A" w:rsidRPr="00500F86" w:rsidTr="00015D46">
        <w:tc>
          <w:tcPr>
            <w:tcW w:w="8522" w:type="dxa"/>
            <w:shd w:val="clear" w:color="auto" w:fill="auto"/>
          </w:tcPr>
          <w:p w:rsidR="00B21E7A" w:rsidRPr="00500F86" w:rsidRDefault="00B21E7A" w:rsidP="00015D46">
            <w:pPr>
              <w:rPr>
                <w:rFonts w:ascii="Arial" w:hAnsi="Arial" w:cs="Arial"/>
                <w:b/>
              </w:rPr>
            </w:pPr>
            <w:r w:rsidRPr="00500F86">
              <w:rPr>
                <w:rFonts w:ascii="Arial" w:hAnsi="Arial" w:cs="Arial"/>
                <w:b/>
              </w:rPr>
              <w:t>Purpose</w:t>
            </w:r>
          </w:p>
          <w:p w:rsidR="00B21E7A" w:rsidRPr="00500F86" w:rsidRDefault="00B21E7A" w:rsidP="00015D46">
            <w:pPr>
              <w:rPr>
                <w:rFonts w:ascii="Arial" w:hAnsi="Arial" w:cs="Arial"/>
              </w:rPr>
            </w:pPr>
          </w:p>
          <w:p w:rsidR="00B21E7A" w:rsidRPr="00500F86" w:rsidRDefault="00B21E7A" w:rsidP="00015D46">
            <w:pPr>
              <w:rPr>
                <w:rFonts w:ascii="Arial" w:hAnsi="Arial" w:cs="Arial"/>
                <w:sz w:val="20"/>
                <w:szCs w:val="20"/>
              </w:rPr>
            </w:pPr>
            <w:r w:rsidRPr="00500F86">
              <w:rPr>
                <w:rFonts w:ascii="Arial" w:hAnsi="Arial" w:cs="Arial"/>
                <w:sz w:val="20"/>
                <w:szCs w:val="20"/>
              </w:rPr>
              <w:t>The purpose of this strategy will be:</w:t>
            </w:r>
          </w:p>
          <w:p w:rsidR="00B21E7A" w:rsidRPr="00500F86" w:rsidRDefault="00B21E7A" w:rsidP="00015D46">
            <w:pPr>
              <w:rPr>
                <w:rFonts w:ascii="Arial" w:hAnsi="Arial" w:cs="Arial"/>
              </w:rPr>
            </w:pPr>
          </w:p>
          <w:p w:rsidR="00B21E7A" w:rsidRPr="00500F86" w:rsidRDefault="00B21E7A" w:rsidP="00015D46">
            <w:pPr>
              <w:rPr>
                <w:rFonts w:ascii="Arial" w:hAnsi="Arial" w:cs="Arial"/>
                <w:i/>
                <w:color w:val="800080"/>
                <w:sz w:val="20"/>
                <w:szCs w:val="20"/>
                <w:u w:val="single"/>
              </w:rPr>
            </w:pPr>
            <w:r w:rsidRPr="00500F86">
              <w:rPr>
                <w:rFonts w:ascii="Arial" w:hAnsi="Arial" w:cs="Arial"/>
                <w:i/>
                <w:color w:val="800080"/>
                <w:sz w:val="20"/>
                <w:szCs w:val="20"/>
                <w:u w:val="single"/>
              </w:rPr>
              <w:t>Illustrations</w:t>
            </w:r>
          </w:p>
          <w:p w:rsidR="00B21E7A" w:rsidRPr="00500F86" w:rsidRDefault="00B21E7A" w:rsidP="00B21E7A">
            <w:pPr>
              <w:numPr>
                <w:ilvl w:val="0"/>
                <w:numId w:val="5"/>
              </w:numPr>
              <w:rPr>
                <w:rFonts w:ascii="Arial" w:hAnsi="Arial" w:cs="Arial"/>
                <w:i/>
                <w:color w:val="800080"/>
                <w:sz w:val="20"/>
                <w:szCs w:val="20"/>
              </w:rPr>
            </w:pPr>
            <w:r w:rsidRPr="00500F86">
              <w:rPr>
                <w:rFonts w:ascii="Arial" w:hAnsi="Arial" w:cs="Arial"/>
                <w:i/>
                <w:color w:val="800080"/>
                <w:sz w:val="20"/>
                <w:szCs w:val="20"/>
              </w:rPr>
              <w:t>To ensure that the local authority and its partners achieve compliance with the relevant aspects of the Care Act 2014 and associated Guidance.</w:t>
            </w:r>
          </w:p>
          <w:p w:rsidR="00B21E7A" w:rsidRPr="00500F86" w:rsidRDefault="00B21E7A" w:rsidP="00B21E7A">
            <w:pPr>
              <w:numPr>
                <w:ilvl w:val="0"/>
                <w:numId w:val="5"/>
              </w:numPr>
              <w:rPr>
                <w:rFonts w:ascii="Arial" w:hAnsi="Arial" w:cs="Arial"/>
                <w:i/>
                <w:color w:val="800080"/>
                <w:sz w:val="20"/>
                <w:szCs w:val="20"/>
              </w:rPr>
            </w:pPr>
            <w:r w:rsidRPr="00500F86">
              <w:rPr>
                <w:rFonts w:ascii="Arial" w:hAnsi="Arial" w:cs="Arial"/>
                <w:i/>
                <w:color w:val="800080"/>
                <w:sz w:val="20"/>
                <w:szCs w:val="20"/>
              </w:rPr>
              <w:t>To take stock of current information and advice provision across the whole system.</w:t>
            </w:r>
          </w:p>
          <w:p w:rsidR="00B21E7A" w:rsidRPr="00500F86" w:rsidRDefault="00B21E7A" w:rsidP="00B21E7A">
            <w:pPr>
              <w:numPr>
                <w:ilvl w:val="0"/>
                <w:numId w:val="5"/>
              </w:numPr>
              <w:rPr>
                <w:rFonts w:ascii="Arial" w:hAnsi="Arial" w:cs="Arial"/>
                <w:i/>
                <w:color w:val="800080"/>
                <w:sz w:val="20"/>
                <w:szCs w:val="20"/>
              </w:rPr>
            </w:pPr>
            <w:r w:rsidRPr="00500F86">
              <w:rPr>
                <w:rFonts w:ascii="Arial" w:hAnsi="Arial" w:cs="Arial"/>
                <w:i/>
                <w:color w:val="800080"/>
                <w:sz w:val="20"/>
                <w:szCs w:val="20"/>
              </w:rPr>
              <w:t>To recommend required improvements.</w:t>
            </w:r>
          </w:p>
          <w:p w:rsidR="00B21E7A" w:rsidRPr="00500F86" w:rsidRDefault="00B21E7A" w:rsidP="00B21E7A">
            <w:pPr>
              <w:numPr>
                <w:ilvl w:val="0"/>
                <w:numId w:val="5"/>
              </w:numPr>
              <w:rPr>
                <w:rFonts w:ascii="Arial" w:hAnsi="Arial" w:cs="Arial"/>
                <w:i/>
                <w:color w:val="800080"/>
                <w:sz w:val="20"/>
                <w:szCs w:val="20"/>
              </w:rPr>
            </w:pPr>
            <w:r w:rsidRPr="00500F86">
              <w:rPr>
                <w:rFonts w:ascii="Arial" w:hAnsi="Arial" w:cs="Arial"/>
                <w:i/>
                <w:color w:val="800080"/>
                <w:sz w:val="20"/>
                <w:szCs w:val="20"/>
              </w:rPr>
              <w:t>To develop an action plan that will improve citizens’ experience of finding out about care and support, deliver a more co-ordinated approach across agencies, and ensure that good information and advice contributes to improvements in people’s health and wellbeing.</w:t>
            </w:r>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rPr>
            </w:pPr>
          </w:p>
        </w:tc>
      </w:tr>
      <w:tr w:rsidR="00B21E7A" w:rsidRPr="00500F86" w:rsidTr="00015D46">
        <w:tc>
          <w:tcPr>
            <w:tcW w:w="8522" w:type="dxa"/>
            <w:shd w:val="clear" w:color="auto" w:fill="auto"/>
          </w:tcPr>
          <w:p w:rsidR="00B21E7A" w:rsidRPr="00500F86" w:rsidRDefault="00B21E7A" w:rsidP="00015D46">
            <w:pPr>
              <w:rPr>
                <w:rFonts w:ascii="Arial" w:hAnsi="Arial" w:cs="Arial"/>
                <w:b/>
              </w:rPr>
            </w:pPr>
            <w:r w:rsidRPr="00500F86">
              <w:rPr>
                <w:rFonts w:ascii="Arial" w:hAnsi="Arial" w:cs="Arial"/>
                <w:b/>
              </w:rPr>
              <w:t>Related strategies</w:t>
            </w:r>
          </w:p>
          <w:p w:rsidR="00B21E7A" w:rsidRPr="00500F86" w:rsidRDefault="00B21E7A" w:rsidP="00015D46">
            <w:pPr>
              <w:rPr>
                <w:rFonts w:ascii="Arial" w:hAnsi="Arial" w:cs="Arial"/>
              </w:rPr>
            </w:pPr>
          </w:p>
          <w:p w:rsidR="00B21E7A" w:rsidRPr="00500F86" w:rsidRDefault="00B21E7A" w:rsidP="00015D46">
            <w:pPr>
              <w:rPr>
                <w:rFonts w:ascii="Arial" w:hAnsi="Arial" w:cs="Arial"/>
                <w:b/>
                <w:sz w:val="20"/>
                <w:szCs w:val="20"/>
              </w:rPr>
            </w:pPr>
            <w:r w:rsidRPr="00500F86">
              <w:rPr>
                <w:rFonts w:ascii="Arial" w:hAnsi="Arial" w:cs="Arial"/>
                <w:sz w:val="20"/>
                <w:szCs w:val="20"/>
              </w:rPr>
              <w:t>Our Information and Advice strategy will be relevant to the following</w:t>
            </w:r>
            <w:r w:rsidRPr="00500F86">
              <w:rPr>
                <w:rFonts w:ascii="Arial" w:hAnsi="Arial" w:cs="Arial"/>
                <w:b/>
                <w:sz w:val="20"/>
                <w:szCs w:val="20"/>
              </w:rPr>
              <w:t xml:space="preserve"> high-level strategies and plans:</w:t>
            </w:r>
          </w:p>
          <w:p w:rsidR="00B21E7A" w:rsidRPr="00500F86" w:rsidRDefault="00B21E7A" w:rsidP="00015D46">
            <w:pPr>
              <w:rPr>
                <w:rFonts w:ascii="Arial" w:hAnsi="Arial" w:cs="Arial"/>
                <w:b/>
              </w:rPr>
            </w:pPr>
          </w:p>
          <w:p w:rsidR="00B21E7A" w:rsidRPr="00500F86" w:rsidRDefault="00B21E7A" w:rsidP="00015D46">
            <w:pPr>
              <w:rPr>
                <w:rFonts w:ascii="Arial" w:hAnsi="Arial" w:cs="Arial"/>
                <w:i/>
                <w:color w:val="800080"/>
                <w:sz w:val="20"/>
                <w:szCs w:val="20"/>
                <w:u w:val="single"/>
              </w:rPr>
            </w:pPr>
            <w:r w:rsidRPr="00500F86">
              <w:rPr>
                <w:rFonts w:ascii="Arial" w:hAnsi="Arial" w:cs="Arial"/>
                <w:i/>
                <w:color w:val="800080"/>
                <w:sz w:val="20"/>
                <w:szCs w:val="20"/>
                <w:u w:val="single"/>
              </w:rPr>
              <w:t>Illustrations:</w:t>
            </w:r>
          </w:p>
          <w:p w:rsidR="00B21E7A" w:rsidRPr="00500F86" w:rsidRDefault="00B21E7A" w:rsidP="00015D46">
            <w:pPr>
              <w:numPr>
                <w:ilvl w:val="0"/>
                <w:numId w:val="1"/>
              </w:numPr>
              <w:rPr>
                <w:rFonts w:ascii="Arial" w:hAnsi="Arial" w:cs="Arial"/>
                <w:i/>
                <w:color w:val="800080"/>
                <w:sz w:val="20"/>
                <w:szCs w:val="20"/>
              </w:rPr>
            </w:pPr>
            <w:r w:rsidRPr="00500F86">
              <w:rPr>
                <w:rFonts w:ascii="Arial" w:hAnsi="Arial" w:cs="Arial"/>
                <w:i/>
                <w:color w:val="800080"/>
                <w:sz w:val="20"/>
                <w:szCs w:val="20"/>
              </w:rPr>
              <w:t>Prevention Strategy</w:t>
            </w:r>
          </w:p>
          <w:p w:rsidR="00B21E7A" w:rsidRPr="00500F86" w:rsidRDefault="00B21E7A" w:rsidP="00015D46">
            <w:pPr>
              <w:numPr>
                <w:ilvl w:val="0"/>
                <w:numId w:val="1"/>
              </w:numPr>
              <w:rPr>
                <w:rFonts w:ascii="Arial" w:hAnsi="Arial" w:cs="Arial"/>
                <w:i/>
                <w:color w:val="800080"/>
                <w:sz w:val="20"/>
                <w:szCs w:val="20"/>
              </w:rPr>
            </w:pPr>
            <w:r w:rsidRPr="00500F86">
              <w:rPr>
                <w:rFonts w:ascii="Arial" w:hAnsi="Arial" w:cs="Arial"/>
                <w:i/>
                <w:color w:val="800080"/>
                <w:sz w:val="20"/>
                <w:szCs w:val="20"/>
              </w:rPr>
              <w:t>Carers strategy</w:t>
            </w:r>
          </w:p>
          <w:p w:rsidR="00B21E7A" w:rsidRPr="00500F86" w:rsidRDefault="00B21E7A" w:rsidP="00015D46">
            <w:pPr>
              <w:numPr>
                <w:ilvl w:val="0"/>
                <w:numId w:val="1"/>
              </w:numPr>
              <w:rPr>
                <w:rFonts w:ascii="Arial" w:hAnsi="Arial" w:cs="Arial"/>
                <w:i/>
                <w:color w:val="800080"/>
                <w:sz w:val="20"/>
                <w:szCs w:val="20"/>
              </w:rPr>
            </w:pPr>
            <w:r w:rsidRPr="00500F86">
              <w:rPr>
                <w:rFonts w:ascii="Arial" w:hAnsi="Arial" w:cs="Arial"/>
                <w:i/>
                <w:color w:val="800080"/>
                <w:sz w:val="20"/>
                <w:szCs w:val="20"/>
              </w:rPr>
              <w:t>Better Care Fund plan</w:t>
            </w:r>
          </w:p>
          <w:p w:rsidR="00B21E7A" w:rsidRPr="00500F86" w:rsidRDefault="00B21E7A" w:rsidP="00015D46">
            <w:pPr>
              <w:numPr>
                <w:ilvl w:val="0"/>
                <w:numId w:val="1"/>
              </w:numPr>
              <w:rPr>
                <w:rFonts w:ascii="Arial" w:hAnsi="Arial" w:cs="Arial"/>
                <w:i/>
                <w:color w:val="800080"/>
                <w:sz w:val="20"/>
                <w:szCs w:val="20"/>
              </w:rPr>
            </w:pPr>
            <w:r w:rsidRPr="00500F86">
              <w:rPr>
                <w:rFonts w:ascii="Arial" w:hAnsi="Arial" w:cs="Arial"/>
                <w:i/>
                <w:color w:val="800080"/>
                <w:sz w:val="20"/>
                <w:szCs w:val="20"/>
              </w:rPr>
              <w:t>ASC Transformation Programme (including personalisation)</w:t>
            </w:r>
          </w:p>
          <w:p w:rsidR="00B21E7A" w:rsidRPr="00500F86" w:rsidRDefault="00B21E7A" w:rsidP="00015D46">
            <w:pPr>
              <w:numPr>
                <w:ilvl w:val="0"/>
                <w:numId w:val="1"/>
              </w:numPr>
              <w:rPr>
                <w:rFonts w:ascii="Arial" w:hAnsi="Arial" w:cs="Arial"/>
                <w:i/>
                <w:color w:val="800080"/>
                <w:sz w:val="20"/>
                <w:szCs w:val="20"/>
              </w:rPr>
            </w:pPr>
            <w:r w:rsidRPr="00500F86">
              <w:rPr>
                <w:rFonts w:ascii="Arial" w:hAnsi="Arial" w:cs="Arial"/>
                <w:i/>
                <w:color w:val="800080"/>
                <w:sz w:val="20"/>
                <w:szCs w:val="20"/>
              </w:rPr>
              <w:t>Council website development</w:t>
            </w:r>
          </w:p>
          <w:p w:rsidR="00B21E7A" w:rsidRPr="00500F86" w:rsidRDefault="00B21E7A" w:rsidP="00015D46">
            <w:pPr>
              <w:ind w:left="340"/>
              <w:rPr>
                <w:rFonts w:ascii="Arial" w:hAnsi="Arial" w:cs="Arial"/>
                <w:i/>
                <w:color w:val="800080"/>
                <w:sz w:val="20"/>
                <w:szCs w:val="20"/>
              </w:rPr>
            </w:pPr>
            <w:proofErr w:type="spellStart"/>
            <w:r w:rsidRPr="00500F86">
              <w:rPr>
                <w:rFonts w:ascii="Arial" w:hAnsi="Arial" w:cs="Arial"/>
                <w:i/>
                <w:color w:val="800080"/>
                <w:sz w:val="20"/>
                <w:szCs w:val="20"/>
              </w:rPr>
              <w:t>etc</w:t>
            </w:r>
            <w:proofErr w:type="spellEnd"/>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i/>
                <w:color w:val="800080"/>
                <w:sz w:val="20"/>
                <w:szCs w:val="20"/>
              </w:rPr>
            </w:pPr>
          </w:p>
          <w:p w:rsidR="00B21E7A" w:rsidRPr="00500F86" w:rsidRDefault="00B21E7A" w:rsidP="00015D46">
            <w:pPr>
              <w:rPr>
                <w:rFonts w:ascii="Arial" w:hAnsi="Arial" w:cs="Arial"/>
                <w:i/>
                <w:color w:val="800080"/>
                <w:sz w:val="20"/>
                <w:szCs w:val="20"/>
              </w:rPr>
            </w:pPr>
          </w:p>
        </w:tc>
      </w:tr>
      <w:tr w:rsidR="00B21E7A" w:rsidRPr="00500F86" w:rsidTr="00015D46">
        <w:tc>
          <w:tcPr>
            <w:tcW w:w="8522" w:type="dxa"/>
            <w:shd w:val="clear" w:color="auto" w:fill="auto"/>
          </w:tcPr>
          <w:p w:rsidR="00B21E7A" w:rsidRPr="00500F86" w:rsidRDefault="00B21E7A" w:rsidP="00015D46">
            <w:pPr>
              <w:rPr>
                <w:rFonts w:ascii="Arial" w:hAnsi="Arial" w:cs="Arial"/>
                <w:sz w:val="20"/>
                <w:szCs w:val="20"/>
              </w:rPr>
            </w:pPr>
            <w:r w:rsidRPr="00500F86">
              <w:rPr>
                <w:rFonts w:ascii="Arial" w:hAnsi="Arial" w:cs="Arial"/>
                <w:sz w:val="20"/>
                <w:szCs w:val="20"/>
              </w:rPr>
              <w:lastRenderedPageBreak/>
              <w:t>Better information and advice will support these strategies and plans in the following ways</w:t>
            </w:r>
            <w:r w:rsidRPr="00500F86">
              <w:rPr>
                <w:rStyle w:val="FootnoteReference"/>
                <w:rFonts w:ascii="Arial" w:hAnsi="Arial" w:cs="Arial"/>
                <w:sz w:val="20"/>
                <w:szCs w:val="20"/>
              </w:rPr>
              <w:footnoteReference w:id="3"/>
            </w:r>
            <w:r w:rsidRPr="00500F86">
              <w:rPr>
                <w:rFonts w:ascii="Arial" w:hAnsi="Arial" w:cs="Arial"/>
                <w:sz w:val="20"/>
                <w:szCs w:val="20"/>
              </w:rPr>
              <w:t>:</w:t>
            </w:r>
          </w:p>
          <w:p w:rsidR="00B21E7A" w:rsidRPr="00500F86" w:rsidRDefault="00B21E7A" w:rsidP="00015D46">
            <w:pPr>
              <w:rPr>
                <w:rFonts w:ascii="Arial" w:hAnsi="Arial" w:cs="Arial"/>
              </w:rPr>
            </w:pPr>
          </w:p>
          <w:p w:rsidR="00B21E7A" w:rsidRPr="00500F86" w:rsidRDefault="00B21E7A" w:rsidP="00015D46">
            <w:pPr>
              <w:rPr>
                <w:rFonts w:ascii="Arial" w:hAnsi="Arial" w:cs="Arial"/>
                <w:color w:val="800080"/>
                <w:sz w:val="20"/>
                <w:szCs w:val="20"/>
                <w:u w:val="single"/>
              </w:rPr>
            </w:pPr>
            <w:r w:rsidRPr="00500F86">
              <w:rPr>
                <w:rFonts w:ascii="Arial" w:hAnsi="Arial" w:cs="Arial"/>
                <w:color w:val="800080"/>
                <w:sz w:val="20"/>
                <w:szCs w:val="20"/>
                <w:u w:val="single"/>
              </w:rPr>
              <w:t>Illustrations:</w:t>
            </w:r>
          </w:p>
          <w:p w:rsidR="00B21E7A" w:rsidRPr="00500F86" w:rsidRDefault="00B21E7A" w:rsidP="00B21E7A">
            <w:pPr>
              <w:numPr>
                <w:ilvl w:val="0"/>
                <w:numId w:val="6"/>
              </w:numPr>
              <w:tabs>
                <w:tab w:val="clear" w:pos="340"/>
                <w:tab w:val="left" w:pos="360"/>
                <w:tab w:val="num" w:pos="720"/>
              </w:tabs>
              <w:rPr>
                <w:rFonts w:ascii="Arial" w:hAnsi="Arial" w:cs="Arial"/>
                <w:i/>
                <w:color w:val="800080"/>
                <w:sz w:val="20"/>
                <w:szCs w:val="20"/>
                <w:lang w:val="en-US"/>
              </w:rPr>
            </w:pPr>
            <w:r w:rsidRPr="00500F86">
              <w:rPr>
                <w:rFonts w:ascii="Arial" w:hAnsi="Arial" w:cs="Arial"/>
                <w:bCs/>
                <w:i/>
                <w:color w:val="800080"/>
                <w:sz w:val="20"/>
                <w:szCs w:val="20"/>
                <w:lang w:val="en-US"/>
              </w:rPr>
              <w:t>Early intervention:</w:t>
            </w:r>
            <w:r w:rsidRPr="00500F86">
              <w:rPr>
                <w:rFonts w:ascii="Arial" w:hAnsi="Arial" w:cs="Arial"/>
                <w:b/>
                <w:bCs/>
                <w:i/>
                <w:color w:val="800080"/>
                <w:sz w:val="20"/>
                <w:szCs w:val="20"/>
                <w:lang w:val="en-US"/>
              </w:rPr>
              <w:t xml:space="preserve"> </w:t>
            </w:r>
            <w:r w:rsidRPr="00500F86">
              <w:rPr>
                <w:rFonts w:ascii="Arial" w:hAnsi="Arial" w:cs="Arial"/>
                <w:i/>
                <w:color w:val="800080"/>
                <w:sz w:val="20"/>
                <w:szCs w:val="20"/>
                <w:lang w:val="en-US"/>
              </w:rPr>
              <w:t>giving people early health promotion advice, or resolving simple issues, to ensure their problems don’t escalate;</w:t>
            </w:r>
          </w:p>
          <w:p w:rsidR="00B21E7A" w:rsidRPr="00500F86" w:rsidRDefault="00B21E7A" w:rsidP="00B21E7A">
            <w:pPr>
              <w:numPr>
                <w:ilvl w:val="0"/>
                <w:numId w:val="6"/>
              </w:numPr>
              <w:tabs>
                <w:tab w:val="clear" w:pos="340"/>
                <w:tab w:val="left" w:pos="360"/>
              </w:tabs>
              <w:rPr>
                <w:rFonts w:ascii="Arial" w:hAnsi="Arial" w:cs="Arial"/>
                <w:i/>
                <w:color w:val="800080"/>
                <w:sz w:val="20"/>
                <w:szCs w:val="20"/>
                <w:lang w:val="en-US"/>
              </w:rPr>
            </w:pPr>
            <w:r w:rsidRPr="00500F86">
              <w:rPr>
                <w:rFonts w:ascii="Arial" w:hAnsi="Arial" w:cs="Arial"/>
                <w:bCs/>
                <w:i/>
                <w:color w:val="800080"/>
                <w:sz w:val="20"/>
                <w:szCs w:val="20"/>
                <w:lang w:val="en-US"/>
              </w:rPr>
              <w:t>Increasing choice and control: helping people understand the options available to them, and what they cost</w:t>
            </w:r>
            <w:r w:rsidRPr="00500F86">
              <w:rPr>
                <w:rFonts w:ascii="Arial" w:hAnsi="Arial" w:cs="Arial"/>
                <w:i/>
                <w:color w:val="800080"/>
                <w:sz w:val="20"/>
                <w:szCs w:val="20"/>
                <w:lang w:val="en-US"/>
              </w:rPr>
              <w:t>;</w:t>
            </w:r>
          </w:p>
          <w:p w:rsidR="00B21E7A" w:rsidRPr="00500F86" w:rsidRDefault="00B21E7A" w:rsidP="00B21E7A">
            <w:pPr>
              <w:numPr>
                <w:ilvl w:val="0"/>
                <w:numId w:val="6"/>
              </w:numPr>
              <w:tabs>
                <w:tab w:val="clear" w:pos="340"/>
                <w:tab w:val="left" w:pos="360"/>
                <w:tab w:val="num" w:pos="720"/>
              </w:tabs>
              <w:rPr>
                <w:rFonts w:ascii="Arial" w:hAnsi="Arial" w:cs="Arial"/>
                <w:i/>
                <w:color w:val="800080"/>
                <w:sz w:val="20"/>
                <w:szCs w:val="20"/>
                <w:lang w:val="en-US"/>
              </w:rPr>
            </w:pPr>
            <w:r w:rsidRPr="00500F86">
              <w:rPr>
                <w:rFonts w:ascii="Arial" w:hAnsi="Arial" w:cs="Arial"/>
                <w:bCs/>
                <w:i/>
                <w:color w:val="800080"/>
                <w:sz w:val="20"/>
                <w:szCs w:val="20"/>
                <w:lang w:val="en-US"/>
              </w:rPr>
              <w:t>Supporting more people at home:</w:t>
            </w:r>
            <w:r w:rsidRPr="00500F86">
              <w:rPr>
                <w:rFonts w:ascii="Arial" w:hAnsi="Arial" w:cs="Arial"/>
                <w:b/>
                <w:bCs/>
                <w:i/>
                <w:color w:val="800080"/>
                <w:sz w:val="20"/>
                <w:szCs w:val="20"/>
                <w:lang w:val="en-US"/>
              </w:rPr>
              <w:t xml:space="preserve"> </w:t>
            </w:r>
            <w:r w:rsidRPr="00500F86">
              <w:rPr>
                <w:rFonts w:ascii="Arial" w:hAnsi="Arial" w:cs="Arial"/>
                <w:i/>
                <w:color w:val="800080"/>
                <w:sz w:val="20"/>
                <w:szCs w:val="20"/>
                <w:lang w:val="en-US"/>
              </w:rPr>
              <w:t>helping people understand what support can be made available at home, as an alternative to residential care.</w:t>
            </w:r>
          </w:p>
          <w:p w:rsidR="00B21E7A" w:rsidRPr="00500F86" w:rsidRDefault="00B21E7A" w:rsidP="00015D46">
            <w:pPr>
              <w:tabs>
                <w:tab w:val="left" w:pos="360"/>
              </w:tabs>
              <w:rPr>
                <w:rFonts w:ascii="Arial" w:hAnsi="Arial" w:cs="Arial"/>
                <w:i/>
                <w:color w:val="800080"/>
                <w:sz w:val="20"/>
                <w:szCs w:val="20"/>
                <w:lang w:val="en-US"/>
              </w:rPr>
            </w:pPr>
            <w:r w:rsidRPr="00500F86">
              <w:rPr>
                <w:rFonts w:ascii="Arial" w:hAnsi="Arial" w:cs="Arial"/>
                <w:bCs/>
                <w:i/>
                <w:color w:val="800080"/>
                <w:sz w:val="20"/>
                <w:szCs w:val="20"/>
                <w:lang w:val="en-US"/>
              </w:rPr>
              <w:t xml:space="preserve">      </w:t>
            </w:r>
            <w:proofErr w:type="spellStart"/>
            <w:r w:rsidRPr="00500F86">
              <w:rPr>
                <w:rFonts w:ascii="Arial" w:hAnsi="Arial" w:cs="Arial"/>
                <w:bCs/>
                <w:i/>
                <w:color w:val="800080"/>
                <w:sz w:val="20"/>
                <w:szCs w:val="20"/>
                <w:lang w:val="en-US"/>
              </w:rPr>
              <w:t>etc</w:t>
            </w:r>
            <w:proofErr w:type="spellEnd"/>
          </w:p>
          <w:p w:rsidR="00B21E7A" w:rsidRPr="00500F86" w:rsidRDefault="00B21E7A" w:rsidP="00015D46">
            <w:pPr>
              <w:rPr>
                <w:rFonts w:ascii="Arial" w:hAnsi="Arial" w:cs="Arial"/>
              </w:rPr>
            </w:pPr>
          </w:p>
        </w:tc>
      </w:tr>
      <w:tr w:rsidR="00B21E7A" w:rsidRPr="00500F86" w:rsidTr="00015D46">
        <w:tc>
          <w:tcPr>
            <w:tcW w:w="8522" w:type="dxa"/>
            <w:shd w:val="clear" w:color="auto" w:fill="auto"/>
          </w:tcPr>
          <w:p w:rsidR="00B21E7A" w:rsidRPr="00500F86" w:rsidRDefault="00B21E7A" w:rsidP="00015D46">
            <w:pPr>
              <w:rPr>
                <w:rFonts w:ascii="Arial" w:hAnsi="Arial" w:cs="Arial"/>
                <w:sz w:val="20"/>
                <w:szCs w:val="20"/>
              </w:rPr>
            </w:pPr>
            <w:r w:rsidRPr="00500F86">
              <w:rPr>
                <w:rFonts w:ascii="Arial" w:hAnsi="Arial" w:cs="Arial"/>
                <w:sz w:val="20"/>
                <w:szCs w:val="20"/>
              </w:rPr>
              <w:t>It will need to take account of the following very important developments, that are already under way or planned:</w:t>
            </w:r>
          </w:p>
          <w:p w:rsidR="00B21E7A" w:rsidRPr="00500F86" w:rsidRDefault="00B21E7A" w:rsidP="00015D46">
            <w:pPr>
              <w:rPr>
                <w:rFonts w:ascii="Arial" w:hAnsi="Arial" w:cs="Arial"/>
              </w:rPr>
            </w:pPr>
          </w:p>
          <w:p w:rsidR="00B21E7A" w:rsidRPr="00500F86" w:rsidRDefault="00B21E7A" w:rsidP="00015D46">
            <w:pPr>
              <w:rPr>
                <w:rFonts w:ascii="Arial" w:hAnsi="Arial" w:cs="Arial"/>
                <w:i/>
                <w:color w:val="800080"/>
                <w:sz w:val="20"/>
                <w:szCs w:val="20"/>
                <w:u w:val="single"/>
              </w:rPr>
            </w:pPr>
            <w:r w:rsidRPr="00500F86">
              <w:rPr>
                <w:rFonts w:ascii="Arial" w:hAnsi="Arial" w:cs="Arial"/>
                <w:i/>
                <w:color w:val="800080"/>
                <w:sz w:val="20"/>
                <w:szCs w:val="20"/>
                <w:u w:val="single"/>
              </w:rPr>
              <w:t>Illustrations:</w:t>
            </w:r>
          </w:p>
          <w:p w:rsidR="00B21E7A" w:rsidRPr="00500F86" w:rsidRDefault="00B21E7A" w:rsidP="00015D46">
            <w:pPr>
              <w:numPr>
                <w:ilvl w:val="0"/>
                <w:numId w:val="2"/>
              </w:numPr>
              <w:rPr>
                <w:rFonts w:ascii="Arial" w:hAnsi="Arial" w:cs="Arial"/>
                <w:i/>
                <w:color w:val="800080"/>
                <w:sz w:val="20"/>
                <w:szCs w:val="20"/>
              </w:rPr>
            </w:pPr>
            <w:r w:rsidRPr="00500F86">
              <w:rPr>
                <w:rFonts w:ascii="Arial" w:hAnsi="Arial" w:cs="Arial"/>
                <w:i/>
                <w:color w:val="800080"/>
                <w:sz w:val="20"/>
                <w:szCs w:val="20"/>
              </w:rPr>
              <w:t>Shared first contact service</w:t>
            </w:r>
          </w:p>
          <w:p w:rsidR="00B21E7A" w:rsidRPr="00500F86" w:rsidRDefault="00B21E7A" w:rsidP="00015D46">
            <w:pPr>
              <w:numPr>
                <w:ilvl w:val="0"/>
                <w:numId w:val="2"/>
              </w:numPr>
              <w:rPr>
                <w:rFonts w:ascii="Arial" w:hAnsi="Arial" w:cs="Arial"/>
                <w:i/>
                <w:color w:val="800080"/>
                <w:sz w:val="20"/>
                <w:szCs w:val="20"/>
              </w:rPr>
            </w:pPr>
            <w:r w:rsidRPr="00500F86">
              <w:rPr>
                <w:rFonts w:ascii="Arial" w:hAnsi="Arial" w:cs="Arial"/>
                <w:i/>
                <w:color w:val="800080"/>
                <w:sz w:val="20"/>
                <w:szCs w:val="20"/>
              </w:rPr>
              <w:t>Building Community Capacity (community development) projects</w:t>
            </w:r>
          </w:p>
          <w:p w:rsidR="00B21E7A" w:rsidRPr="00500F86" w:rsidRDefault="00B21E7A" w:rsidP="00015D46">
            <w:pPr>
              <w:numPr>
                <w:ilvl w:val="0"/>
                <w:numId w:val="2"/>
              </w:numPr>
              <w:rPr>
                <w:rFonts w:ascii="Arial" w:hAnsi="Arial" w:cs="Arial"/>
                <w:i/>
                <w:color w:val="800080"/>
                <w:sz w:val="20"/>
                <w:szCs w:val="20"/>
              </w:rPr>
            </w:pPr>
            <w:r w:rsidRPr="00500F86">
              <w:rPr>
                <w:rFonts w:ascii="Arial" w:hAnsi="Arial" w:cs="Arial"/>
                <w:i/>
                <w:color w:val="800080"/>
                <w:sz w:val="20"/>
                <w:szCs w:val="20"/>
              </w:rPr>
              <w:t>Planned increase in people receiving a direct payment</w:t>
            </w:r>
          </w:p>
          <w:p w:rsidR="00B21E7A" w:rsidRPr="00500F86" w:rsidRDefault="00B21E7A" w:rsidP="00015D46">
            <w:pPr>
              <w:numPr>
                <w:ilvl w:val="0"/>
                <w:numId w:val="2"/>
              </w:numPr>
              <w:rPr>
                <w:rFonts w:ascii="Arial" w:hAnsi="Arial" w:cs="Arial"/>
                <w:i/>
                <w:color w:val="800080"/>
                <w:sz w:val="20"/>
                <w:szCs w:val="20"/>
              </w:rPr>
            </w:pPr>
            <w:r w:rsidRPr="00500F86">
              <w:rPr>
                <w:rFonts w:ascii="Arial" w:hAnsi="Arial" w:cs="Arial"/>
                <w:i/>
                <w:color w:val="800080"/>
                <w:sz w:val="20"/>
                <w:szCs w:val="20"/>
              </w:rPr>
              <w:t>Implementation of the cap on the cost of care</w:t>
            </w:r>
          </w:p>
          <w:p w:rsidR="00B21E7A" w:rsidRPr="00500F86" w:rsidRDefault="00B21E7A" w:rsidP="00015D46">
            <w:pPr>
              <w:numPr>
                <w:ilvl w:val="0"/>
                <w:numId w:val="2"/>
              </w:numPr>
              <w:rPr>
                <w:rFonts w:ascii="Arial" w:hAnsi="Arial" w:cs="Arial"/>
              </w:rPr>
            </w:pPr>
            <w:r w:rsidRPr="00500F86">
              <w:rPr>
                <w:rFonts w:ascii="Arial" w:hAnsi="Arial" w:cs="Arial"/>
                <w:i/>
                <w:color w:val="800080"/>
                <w:sz w:val="20"/>
                <w:szCs w:val="20"/>
              </w:rPr>
              <w:t>Website development</w:t>
            </w:r>
          </w:p>
          <w:p w:rsidR="00B21E7A" w:rsidRPr="00500F86" w:rsidRDefault="00B21E7A" w:rsidP="00015D46">
            <w:pPr>
              <w:ind w:left="340"/>
              <w:rPr>
                <w:rFonts w:ascii="Arial" w:hAnsi="Arial" w:cs="Arial"/>
              </w:rPr>
            </w:pPr>
            <w:proofErr w:type="spellStart"/>
            <w:r w:rsidRPr="00500F86">
              <w:rPr>
                <w:rFonts w:ascii="Arial" w:hAnsi="Arial" w:cs="Arial"/>
                <w:i/>
                <w:color w:val="800080"/>
                <w:sz w:val="20"/>
                <w:szCs w:val="20"/>
              </w:rPr>
              <w:t>etc</w:t>
            </w:r>
            <w:proofErr w:type="spellEnd"/>
          </w:p>
        </w:tc>
      </w:tr>
    </w:tbl>
    <w:p w:rsidR="002123B9" w:rsidRDefault="002123B9"/>
    <w:sectPr w:rsidR="002123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7A" w:rsidRDefault="00B21E7A" w:rsidP="00B21E7A">
      <w:r>
        <w:separator/>
      </w:r>
    </w:p>
  </w:endnote>
  <w:endnote w:type="continuationSeparator" w:id="0">
    <w:p w:rsidR="00B21E7A" w:rsidRDefault="00B21E7A" w:rsidP="00B2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DC" w:rsidRDefault="00804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16978"/>
      <w:docPartObj>
        <w:docPartGallery w:val="Page Numbers (Bottom of Page)"/>
        <w:docPartUnique/>
      </w:docPartObj>
    </w:sdtPr>
    <w:sdtEndPr>
      <w:rPr>
        <w:noProof/>
      </w:rPr>
    </w:sdtEndPr>
    <w:sdtContent>
      <w:bookmarkStart w:id="0" w:name="_GoBack" w:displacedByCustomXml="prev"/>
      <w:bookmarkEnd w:id="0" w:displacedByCustomXml="prev"/>
      <w:p w:rsidR="008044DC" w:rsidRDefault="008044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044DC" w:rsidRDefault="00804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DC" w:rsidRDefault="0080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7A" w:rsidRDefault="00B21E7A" w:rsidP="00B21E7A">
      <w:r>
        <w:separator/>
      </w:r>
    </w:p>
  </w:footnote>
  <w:footnote w:type="continuationSeparator" w:id="0">
    <w:p w:rsidR="00B21E7A" w:rsidRDefault="00B21E7A" w:rsidP="00B21E7A">
      <w:r>
        <w:continuationSeparator/>
      </w:r>
    </w:p>
  </w:footnote>
  <w:footnote w:id="1">
    <w:p w:rsidR="00B21E7A" w:rsidRPr="00C747B7" w:rsidRDefault="00B21E7A" w:rsidP="00B21E7A">
      <w:pPr>
        <w:pStyle w:val="FootnoteText"/>
        <w:rPr>
          <w:sz w:val="18"/>
          <w:szCs w:val="18"/>
        </w:rPr>
      </w:pPr>
      <w:r>
        <w:rPr>
          <w:rStyle w:val="FootnoteReference"/>
        </w:rPr>
        <w:footnoteRef/>
      </w:r>
      <w:r>
        <w:t xml:space="preserve"> </w:t>
      </w:r>
      <w:r w:rsidRPr="00C747B7">
        <w:rPr>
          <w:rFonts w:ascii="Arial" w:hAnsi="Arial" w:cs="Arial"/>
          <w:i/>
          <w:color w:val="800080"/>
          <w:sz w:val="18"/>
          <w:szCs w:val="18"/>
        </w:rPr>
        <w:t xml:space="preserve">A Summary of the key requirements can be accessed earlier in this toolkit, under the heading: </w:t>
      </w:r>
      <w:r w:rsidRPr="00C747B7">
        <w:rPr>
          <w:rFonts w:ascii="Arial" w:hAnsi="Arial" w:cs="Arial"/>
          <w:b/>
          <w:i/>
          <w:color w:val="800080"/>
          <w:sz w:val="18"/>
          <w:szCs w:val="18"/>
        </w:rPr>
        <w:t>“Understanding the requirements of the Care Act 2014”.</w:t>
      </w:r>
    </w:p>
  </w:footnote>
  <w:footnote w:id="2">
    <w:p w:rsidR="00B21E7A" w:rsidRDefault="00B21E7A" w:rsidP="00B21E7A">
      <w:pPr>
        <w:pStyle w:val="FootnoteText"/>
      </w:pPr>
      <w:r w:rsidRPr="00C747B7">
        <w:rPr>
          <w:rStyle w:val="FootnoteReference"/>
          <w:sz w:val="18"/>
          <w:szCs w:val="18"/>
        </w:rPr>
        <w:footnoteRef/>
      </w:r>
      <w:r w:rsidRPr="00C747B7">
        <w:rPr>
          <w:sz w:val="18"/>
          <w:szCs w:val="18"/>
        </w:rPr>
        <w:t xml:space="preserve"> </w:t>
      </w:r>
      <w:r w:rsidRPr="00C747B7">
        <w:rPr>
          <w:rFonts w:ascii="Arial" w:hAnsi="Arial" w:cs="Arial"/>
          <w:i/>
          <w:color w:val="800080"/>
          <w:sz w:val="18"/>
          <w:szCs w:val="18"/>
        </w:rPr>
        <w:t xml:space="preserve">A Summary of how information and advice can contribute to a council’s wider strategic goals can be accessed earlier in this toolkit, under the heading: </w:t>
      </w:r>
      <w:r w:rsidRPr="00C747B7">
        <w:rPr>
          <w:rFonts w:ascii="Arial" w:hAnsi="Arial" w:cs="Arial"/>
          <w:b/>
          <w:i/>
          <w:color w:val="800080"/>
          <w:sz w:val="18"/>
          <w:szCs w:val="18"/>
        </w:rPr>
        <w:t>“Understanding the importance of information and advice”.</w:t>
      </w:r>
    </w:p>
  </w:footnote>
  <w:footnote w:id="3">
    <w:p w:rsidR="00B21E7A" w:rsidRDefault="00B21E7A" w:rsidP="00B21E7A">
      <w:pPr>
        <w:pStyle w:val="FootnoteText"/>
        <w:rPr>
          <w:rFonts w:ascii="Arial" w:hAnsi="Arial" w:cs="Arial"/>
          <w:b/>
          <w:i/>
          <w:color w:val="800080"/>
          <w:sz w:val="18"/>
          <w:szCs w:val="18"/>
        </w:rPr>
      </w:pPr>
      <w:r>
        <w:rPr>
          <w:rStyle w:val="FootnoteReference"/>
        </w:rPr>
        <w:footnoteRef/>
      </w:r>
      <w:r>
        <w:t xml:space="preserve"> </w:t>
      </w:r>
      <w:r w:rsidRPr="00C747B7">
        <w:rPr>
          <w:rFonts w:ascii="Arial" w:hAnsi="Arial" w:cs="Arial"/>
          <w:i/>
          <w:color w:val="800080"/>
          <w:sz w:val="18"/>
          <w:szCs w:val="18"/>
        </w:rPr>
        <w:t>You may choose to refer again to the summary of how information and advice can contribute to a council’s wider strategic goals.</w:t>
      </w:r>
      <w:r>
        <w:rPr>
          <w:rFonts w:ascii="Arial" w:hAnsi="Arial" w:cs="Arial"/>
          <w:i/>
          <w:color w:val="800080"/>
          <w:sz w:val="18"/>
          <w:szCs w:val="18"/>
        </w:rPr>
        <w:t xml:space="preserve"> This can be accessed in the GETTING STARTED section of</w:t>
      </w:r>
      <w:r w:rsidRPr="00C747B7">
        <w:rPr>
          <w:rFonts w:ascii="Arial" w:hAnsi="Arial" w:cs="Arial"/>
          <w:i/>
          <w:color w:val="800080"/>
          <w:sz w:val="18"/>
          <w:szCs w:val="18"/>
        </w:rPr>
        <w:t xml:space="preserve"> this toolkit, under the heading: </w:t>
      </w:r>
      <w:r w:rsidRPr="00C747B7">
        <w:rPr>
          <w:rFonts w:ascii="Arial" w:hAnsi="Arial" w:cs="Arial"/>
          <w:b/>
          <w:i/>
          <w:color w:val="800080"/>
          <w:sz w:val="18"/>
          <w:szCs w:val="18"/>
        </w:rPr>
        <w:t>“Understanding the importance of information and advice”.</w:t>
      </w:r>
      <w:r>
        <w:rPr>
          <w:rFonts w:ascii="Arial" w:hAnsi="Arial" w:cs="Arial"/>
          <w:b/>
          <w:i/>
          <w:color w:val="800080"/>
          <w:sz w:val="18"/>
          <w:szCs w:val="18"/>
        </w:rPr>
        <w:t xml:space="preserve"> </w:t>
      </w:r>
    </w:p>
    <w:p w:rsidR="00B21E7A" w:rsidRPr="00B16F7D" w:rsidRDefault="00B21E7A" w:rsidP="00B21E7A">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DC" w:rsidRDefault="00804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DC" w:rsidRDefault="00804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DC" w:rsidRDefault="00804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4D1"/>
    <w:multiLevelType w:val="hybridMultilevel"/>
    <w:tmpl w:val="EE8CFDFE"/>
    <w:lvl w:ilvl="0" w:tplc="CF8606BC">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CA24ED"/>
    <w:multiLevelType w:val="hybridMultilevel"/>
    <w:tmpl w:val="847893C6"/>
    <w:lvl w:ilvl="0" w:tplc="96BC3A3A">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6B2B0F"/>
    <w:multiLevelType w:val="hybridMultilevel"/>
    <w:tmpl w:val="506A4F64"/>
    <w:lvl w:ilvl="0" w:tplc="1D3A8362">
      <w:start w:val="1"/>
      <w:numFmt w:val="bullet"/>
      <w:lvlText w:val=""/>
      <w:lvlJc w:val="left"/>
      <w:pPr>
        <w:tabs>
          <w:tab w:val="num" w:pos="340"/>
        </w:tabs>
        <w:ind w:left="340" w:hanging="340"/>
      </w:pPr>
      <w:rPr>
        <w:rFonts w:ascii="Wingdings" w:hAnsi="Wingdings" w:hint="default"/>
        <w:color w:val="8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BA1ECC"/>
    <w:multiLevelType w:val="hybridMultilevel"/>
    <w:tmpl w:val="705625DC"/>
    <w:lvl w:ilvl="0" w:tplc="CF8606BC">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BF7435"/>
    <w:multiLevelType w:val="hybridMultilevel"/>
    <w:tmpl w:val="B3FA0C50"/>
    <w:lvl w:ilvl="0" w:tplc="1D3A8362">
      <w:start w:val="1"/>
      <w:numFmt w:val="bullet"/>
      <w:lvlText w:val=""/>
      <w:lvlJc w:val="left"/>
      <w:pPr>
        <w:tabs>
          <w:tab w:val="num" w:pos="340"/>
        </w:tabs>
        <w:ind w:left="340" w:hanging="340"/>
      </w:pPr>
      <w:rPr>
        <w:rFonts w:ascii="Wingdings" w:hAnsi="Wingdings" w:hint="default"/>
        <w:color w:val="800080"/>
      </w:rPr>
    </w:lvl>
    <w:lvl w:ilvl="1" w:tplc="31A87BDC">
      <w:start w:val="2"/>
      <w:numFmt w:val="bullet"/>
      <w:lvlText w:val="-"/>
      <w:lvlJc w:val="left"/>
      <w:pPr>
        <w:tabs>
          <w:tab w:val="num" w:pos="1440"/>
        </w:tabs>
        <w:ind w:left="1440" w:hanging="360"/>
      </w:pPr>
      <w:rPr>
        <w:rFonts w:ascii="Verdana" w:eastAsia="MS Mincho" w:hAnsi="Verdana" w:cs="Times New Roman" w:hint="default"/>
        <w:color w:val="8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6A0F39"/>
    <w:multiLevelType w:val="hybridMultilevel"/>
    <w:tmpl w:val="3C24AC24"/>
    <w:lvl w:ilvl="0" w:tplc="CF8606BC">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194E5D"/>
    <w:multiLevelType w:val="hybridMultilevel"/>
    <w:tmpl w:val="419095E0"/>
    <w:lvl w:ilvl="0" w:tplc="76E0DD14">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F5199D"/>
    <w:multiLevelType w:val="hybridMultilevel"/>
    <w:tmpl w:val="A7C239B8"/>
    <w:lvl w:ilvl="0" w:tplc="31A87BDC">
      <w:start w:val="2"/>
      <w:numFmt w:val="bullet"/>
      <w:lvlText w:val="-"/>
      <w:lvlJc w:val="left"/>
      <w:pPr>
        <w:tabs>
          <w:tab w:val="num" w:pos="360"/>
        </w:tabs>
        <w:ind w:left="360" w:hanging="360"/>
      </w:pPr>
      <w:rPr>
        <w:rFonts w:ascii="Verdana" w:eastAsia="MS Mincho" w:hAnsi="Verdana" w:cs="Times New Roman" w:hint="default"/>
        <w:color w:val="800080"/>
      </w:rPr>
    </w:lvl>
    <w:lvl w:ilvl="1" w:tplc="31A87BDC">
      <w:start w:val="2"/>
      <w:numFmt w:val="bullet"/>
      <w:lvlText w:val="-"/>
      <w:lvlJc w:val="left"/>
      <w:pPr>
        <w:tabs>
          <w:tab w:val="num" w:pos="1440"/>
        </w:tabs>
        <w:ind w:left="1440" w:hanging="360"/>
      </w:pPr>
      <w:rPr>
        <w:rFonts w:ascii="Verdana" w:eastAsia="MS Mincho" w:hAnsi="Verdana" w:cs="Times New Roman" w:hint="default"/>
        <w:color w:val="8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A"/>
    <w:rsid w:val="001F4D90"/>
    <w:rsid w:val="002123B9"/>
    <w:rsid w:val="002A04B4"/>
    <w:rsid w:val="008044DC"/>
    <w:rsid w:val="00B2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8583C-4817-471A-96EC-56817878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7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1E7A"/>
    <w:rPr>
      <w:sz w:val="20"/>
      <w:szCs w:val="20"/>
    </w:rPr>
  </w:style>
  <w:style w:type="character" w:customStyle="1" w:styleId="FootnoteTextChar">
    <w:name w:val="Footnote Text Char"/>
    <w:basedOn w:val="DefaultParagraphFont"/>
    <w:link w:val="FootnoteText"/>
    <w:semiHidden/>
    <w:rsid w:val="00B21E7A"/>
    <w:rPr>
      <w:rFonts w:ascii="Times New Roman" w:eastAsia="MS Mincho" w:hAnsi="Times New Roman" w:cs="Times New Roman"/>
      <w:sz w:val="20"/>
      <w:szCs w:val="20"/>
      <w:lang w:eastAsia="ja-JP"/>
    </w:rPr>
  </w:style>
  <w:style w:type="character" w:styleId="FootnoteReference">
    <w:name w:val="footnote reference"/>
    <w:semiHidden/>
    <w:rsid w:val="00B21E7A"/>
    <w:rPr>
      <w:vertAlign w:val="superscript"/>
    </w:rPr>
  </w:style>
  <w:style w:type="paragraph" w:styleId="Header">
    <w:name w:val="header"/>
    <w:basedOn w:val="Normal"/>
    <w:link w:val="HeaderChar"/>
    <w:uiPriority w:val="99"/>
    <w:unhideWhenUsed/>
    <w:rsid w:val="008044DC"/>
    <w:pPr>
      <w:tabs>
        <w:tab w:val="center" w:pos="4513"/>
        <w:tab w:val="right" w:pos="9026"/>
      </w:tabs>
    </w:pPr>
  </w:style>
  <w:style w:type="character" w:customStyle="1" w:styleId="HeaderChar">
    <w:name w:val="Header Char"/>
    <w:basedOn w:val="DefaultParagraphFont"/>
    <w:link w:val="Header"/>
    <w:uiPriority w:val="99"/>
    <w:rsid w:val="008044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44DC"/>
    <w:pPr>
      <w:tabs>
        <w:tab w:val="center" w:pos="4513"/>
        <w:tab w:val="right" w:pos="9026"/>
      </w:tabs>
    </w:pPr>
  </w:style>
  <w:style w:type="character" w:customStyle="1" w:styleId="FooterChar">
    <w:name w:val="Footer Char"/>
    <w:basedOn w:val="DefaultParagraphFont"/>
    <w:link w:val="Footer"/>
    <w:uiPriority w:val="99"/>
    <w:rsid w:val="008044D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Zmertych</dc:creator>
  <cp:keywords/>
  <dc:description/>
  <cp:lastModifiedBy>Sara Zmertych</cp:lastModifiedBy>
  <cp:revision>3</cp:revision>
  <dcterms:created xsi:type="dcterms:W3CDTF">2014-10-20T12:22:00Z</dcterms:created>
  <dcterms:modified xsi:type="dcterms:W3CDTF">2014-10-20T12:30:00Z</dcterms:modified>
</cp:coreProperties>
</file>